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094A3">
      <w:pPr>
        <w:spacing w:line="360" w:lineRule="auto"/>
        <w:rPr>
          <w:rFonts w:ascii="Arial" w:hAnsi="Arial" w:cs="Arial"/>
          <w:b w:val="0"/>
          <w:color w:val="auto"/>
          <w:sz w:val="24"/>
          <w:szCs w:val="24"/>
        </w:rPr>
      </w:pPr>
      <w:r>
        <w:rPr>
          <w:rFonts w:hint="eastAsia" w:ascii="Arial" w:hAnsi="Arial" w:cs="Arial"/>
          <w:b w:val="0"/>
          <w:color w:val="auto"/>
          <w:sz w:val="24"/>
          <w:szCs w:val="24"/>
        </w:rPr>
        <w:t>1.0</w:t>
      </w:r>
      <w:r>
        <w:rPr>
          <w:rFonts w:ascii="Arial" w:hAnsi="Arial" w:cs="Arial"/>
          <w:b w:val="0"/>
          <w:color w:val="auto"/>
          <w:sz w:val="24"/>
          <w:szCs w:val="24"/>
        </w:rPr>
        <w:t xml:space="preserve"> </w:t>
      </w:r>
      <w:r>
        <w:rPr>
          <w:rFonts w:hint="eastAsia" w:ascii="Arial" w:hAnsi="Arial" w:cs="Arial"/>
          <w:b w:val="0"/>
          <w:color w:val="auto"/>
          <w:sz w:val="24"/>
          <w:szCs w:val="24"/>
        </w:rPr>
        <w:t>目的</w:t>
      </w:r>
    </w:p>
    <w:p w14:paraId="45E6D964">
      <w:pPr>
        <w:spacing w:line="360" w:lineRule="auto"/>
        <w:ind w:left="210" w:leftChars="100" w:firstLine="480" w:firstLineChars="200"/>
        <w:rPr>
          <w:rFonts w:ascii="Arial" w:hAnsi="Arial" w:cs="Arial"/>
          <w:b w:val="0"/>
          <w:color w:val="auto"/>
          <w:sz w:val="24"/>
          <w:szCs w:val="24"/>
        </w:rPr>
      </w:pPr>
      <w:r>
        <w:rPr>
          <w:rFonts w:hint="eastAsia" w:ascii="Arial" w:hAnsi="Arial" w:cs="Arial"/>
          <w:b w:val="0"/>
          <w:color w:val="auto"/>
          <w:sz w:val="24"/>
          <w:szCs w:val="24"/>
        </w:rPr>
        <w:t>为确保申诉、投诉和争议处理工作的公正、有效，维护与认证工作有关各方的正当权益和</w:t>
      </w:r>
      <w:r>
        <w:rPr>
          <w:rFonts w:hint="eastAsia" w:ascii="Arial" w:hAnsi="Arial" w:cs="Arial"/>
          <w:b w:val="0"/>
          <w:color w:val="auto"/>
          <w:sz w:val="24"/>
          <w:szCs w:val="24"/>
          <w:lang w:eastAsia="zh-CN"/>
        </w:rPr>
        <w:t>玮宸丝路</w:t>
      </w:r>
      <w:r>
        <w:rPr>
          <w:rFonts w:hint="eastAsia" w:ascii="Arial" w:hAnsi="Arial" w:cs="Arial"/>
          <w:b w:val="0"/>
          <w:color w:val="auto"/>
          <w:sz w:val="24"/>
          <w:szCs w:val="24"/>
        </w:rPr>
        <w:t>的信誉，根据有关法规和认可规则，规定了申诉、投诉和争议的处理方式和程序。</w:t>
      </w:r>
    </w:p>
    <w:p w14:paraId="49C387DA">
      <w:pPr>
        <w:spacing w:line="360" w:lineRule="auto"/>
        <w:rPr>
          <w:rFonts w:ascii="Arial" w:hAnsi="Arial" w:cs="Arial"/>
          <w:b w:val="0"/>
          <w:color w:val="auto"/>
          <w:sz w:val="24"/>
          <w:szCs w:val="24"/>
        </w:rPr>
      </w:pPr>
      <w:r>
        <w:rPr>
          <w:rFonts w:hint="eastAsia" w:ascii="Arial" w:hAnsi="Arial" w:cs="Arial"/>
          <w:b w:val="0"/>
          <w:color w:val="auto"/>
          <w:sz w:val="24"/>
          <w:szCs w:val="24"/>
        </w:rPr>
        <w:t>2.0</w:t>
      </w:r>
      <w:r>
        <w:rPr>
          <w:rFonts w:ascii="Arial" w:hAnsi="Arial" w:cs="Arial"/>
          <w:b w:val="0"/>
          <w:color w:val="auto"/>
          <w:sz w:val="24"/>
          <w:szCs w:val="24"/>
        </w:rPr>
        <w:t xml:space="preserve"> </w:t>
      </w:r>
      <w:r>
        <w:rPr>
          <w:rFonts w:hint="eastAsia" w:ascii="Arial" w:hAnsi="Arial" w:cs="Arial"/>
          <w:b w:val="0"/>
          <w:color w:val="auto"/>
          <w:sz w:val="24"/>
          <w:szCs w:val="24"/>
        </w:rPr>
        <w:t>范围</w:t>
      </w:r>
    </w:p>
    <w:p w14:paraId="7A69EB89">
      <w:pPr>
        <w:spacing w:line="360" w:lineRule="auto"/>
        <w:ind w:left="210" w:leftChars="100" w:firstLine="480" w:firstLineChars="200"/>
        <w:rPr>
          <w:rFonts w:ascii="Arial" w:hAnsi="Arial" w:cs="Arial"/>
          <w:b w:val="0"/>
          <w:color w:val="auto"/>
          <w:sz w:val="24"/>
          <w:szCs w:val="24"/>
        </w:rPr>
      </w:pPr>
      <w:r>
        <w:rPr>
          <w:rFonts w:hint="eastAsia" w:ascii="Arial" w:hAnsi="Arial" w:cs="Arial"/>
          <w:b w:val="0"/>
          <w:color w:val="auto"/>
          <w:sz w:val="24"/>
          <w:szCs w:val="24"/>
        </w:rPr>
        <w:t>本程序适用于处理来自申请认证或已获准认证的组织对</w:t>
      </w:r>
      <w:r>
        <w:rPr>
          <w:rFonts w:hint="eastAsia" w:ascii="Arial" w:hAnsi="Arial" w:cs="Arial"/>
          <w:b w:val="0"/>
          <w:color w:val="auto"/>
          <w:sz w:val="24"/>
          <w:szCs w:val="24"/>
          <w:lang w:eastAsia="zh-CN"/>
        </w:rPr>
        <w:t>玮宸丝路</w:t>
      </w:r>
      <w:r>
        <w:rPr>
          <w:rFonts w:hint="eastAsia" w:ascii="Arial" w:hAnsi="Arial" w:cs="Arial"/>
          <w:b w:val="0"/>
          <w:color w:val="auto"/>
          <w:sz w:val="24"/>
          <w:szCs w:val="24"/>
        </w:rPr>
        <w:t>的申诉以及任何组织或个人对</w:t>
      </w:r>
      <w:r>
        <w:rPr>
          <w:rFonts w:hint="eastAsia" w:ascii="Arial" w:hAnsi="Arial" w:cs="Arial"/>
          <w:b w:val="0"/>
          <w:color w:val="auto"/>
          <w:sz w:val="24"/>
          <w:szCs w:val="24"/>
          <w:lang w:eastAsia="zh-CN"/>
        </w:rPr>
        <w:t>玮宸丝路</w:t>
      </w:r>
      <w:r>
        <w:rPr>
          <w:rFonts w:hint="eastAsia" w:ascii="Arial" w:hAnsi="Arial" w:cs="Arial"/>
          <w:b w:val="0"/>
          <w:color w:val="auto"/>
          <w:sz w:val="24"/>
          <w:szCs w:val="24"/>
        </w:rPr>
        <w:t>提出的投诉和争议。本程序也适用于向</w:t>
      </w:r>
      <w:r>
        <w:rPr>
          <w:rFonts w:hint="eastAsia" w:ascii="Arial" w:hAnsi="Arial" w:cs="Arial"/>
          <w:b w:val="0"/>
          <w:color w:val="auto"/>
          <w:sz w:val="24"/>
          <w:szCs w:val="24"/>
          <w:lang w:eastAsia="zh-CN"/>
        </w:rPr>
        <w:t>玮宸丝路</w:t>
      </w:r>
      <w:r>
        <w:rPr>
          <w:rFonts w:hint="eastAsia" w:ascii="Arial" w:hAnsi="Arial" w:cs="Arial"/>
          <w:b w:val="0"/>
          <w:color w:val="auto"/>
          <w:sz w:val="24"/>
          <w:szCs w:val="24"/>
        </w:rPr>
        <w:t>提出的针对申请认证或已获准</w:t>
      </w:r>
      <w:r>
        <w:rPr>
          <w:rFonts w:hint="eastAsia" w:ascii="Arial" w:hAnsi="Arial" w:cs="Arial"/>
          <w:b w:val="0"/>
          <w:color w:val="auto"/>
          <w:sz w:val="24"/>
          <w:szCs w:val="24"/>
          <w:lang w:eastAsia="zh-CN"/>
        </w:rPr>
        <w:t>玮宸丝路</w:t>
      </w:r>
      <w:r>
        <w:rPr>
          <w:rFonts w:hint="eastAsia" w:ascii="Arial" w:hAnsi="Arial" w:cs="Arial"/>
          <w:b w:val="0"/>
          <w:color w:val="auto"/>
          <w:sz w:val="24"/>
          <w:szCs w:val="24"/>
        </w:rPr>
        <w:t>的组织的投诉。</w:t>
      </w:r>
    </w:p>
    <w:p w14:paraId="22F3F89E">
      <w:pPr>
        <w:spacing w:line="360" w:lineRule="auto"/>
        <w:rPr>
          <w:rFonts w:ascii="Arial" w:hAnsi="Arial" w:cs="Arial"/>
          <w:b w:val="0"/>
          <w:color w:val="auto"/>
          <w:sz w:val="24"/>
          <w:szCs w:val="24"/>
        </w:rPr>
      </w:pPr>
      <w:r>
        <w:rPr>
          <w:rFonts w:hint="eastAsia" w:ascii="Arial" w:hAnsi="Arial" w:cs="Arial"/>
          <w:b w:val="0"/>
          <w:color w:val="auto"/>
          <w:sz w:val="24"/>
          <w:szCs w:val="24"/>
        </w:rPr>
        <w:t>3.0</w:t>
      </w:r>
      <w:r>
        <w:rPr>
          <w:rFonts w:ascii="Arial" w:hAnsi="Arial" w:cs="Arial"/>
          <w:b w:val="0"/>
          <w:color w:val="auto"/>
          <w:sz w:val="24"/>
          <w:szCs w:val="24"/>
        </w:rPr>
        <w:t xml:space="preserve"> </w:t>
      </w:r>
      <w:r>
        <w:rPr>
          <w:rFonts w:hint="eastAsia" w:ascii="Arial" w:hAnsi="Arial" w:cs="Arial"/>
          <w:b w:val="0"/>
          <w:color w:val="auto"/>
          <w:sz w:val="24"/>
          <w:szCs w:val="24"/>
        </w:rPr>
        <w:t>职责</w:t>
      </w:r>
    </w:p>
    <w:p w14:paraId="0F17C8F1">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3.1</w:t>
      </w:r>
      <w:r>
        <w:rPr>
          <w:rFonts w:ascii="Arial" w:hAnsi="Arial" w:cs="Arial"/>
          <w:b w:val="0"/>
          <w:color w:val="auto"/>
          <w:sz w:val="24"/>
          <w:szCs w:val="24"/>
        </w:rPr>
        <w:t xml:space="preserve"> </w:t>
      </w:r>
      <w:r>
        <w:rPr>
          <w:rFonts w:hint="eastAsia" w:ascii="Arial" w:hAnsi="Arial" w:cs="Arial"/>
          <w:b w:val="0"/>
          <w:color w:val="auto"/>
          <w:sz w:val="24"/>
          <w:szCs w:val="24"/>
        </w:rPr>
        <w:t>综合部</w:t>
      </w:r>
    </w:p>
    <w:p w14:paraId="7320F43D">
      <w:pPr>
        <w:spacing w:line="360" w:lineRule="auto"/>
        <w:ind w:left="420" w:leftChars="200"/>
        <w:rPr>
          <w:rFonts w:ascii="Arial" w:hAnsi="Arial" w:cs="Arial"/>
          <w:b w:val="0"/>
          <w:color w:val="auto"/>
          <w:sz w:val="24"/>
          <w:szCs w:val="24"/>
        </w:rPr>
      </w:pPr>
      <w:r>
        <w:rPr>
          <w:rFonts w:hint="eastAsia" w:ascii="Arial" w:hAnsi="Arial" w:cs="Arial"/>
          <w:b w:val="0"/>
          <w:color w:val="auto"/>
          <w:sz w:val="24"/>
          <w:szCs w:val="24"/>
        </w:rPr>
        <w:t>3.1.1受理申诉，并保存申诉的记录；</w:t>
      </w:r>
    </w:p>
    <w:p w14:paraId="1EA9D385">
      <w:pPr>
        <w:spacing w:line="360" w:lineRule="auto"/>
        <w:ind w:left="420" w:leftChars="200"/>
        <w:rPr>
          <w:rFonts w:ascii="Arial" w:hAnsi="Arial" w:cs="Arial"/>
          <w:b w:val="0"/>
          <w:color w:val="auto"/>
          <w:sz w:val="24"/>
          <w:szCs w:val="24"/>
        </w:rPr>
      </w:pPr>
      <w:r>
        <w:rPr>
          <w:rFonts w:hint="eastAsia" w:ascii="Arial" w:hAnsi="Arial" w:cs="Arial"/>
          <w:b w:val="0"/>
          <w:color w:val="auto"/>
          <w:sz w:val="24"/>
          <w:szCs w:val="24"/>
        </w:rPr>
        <w:t>3.1.2调查投诉情况给予裁定，保存投诉及由此产生的纠正/预防措施的记录；</w:t>
      </w:r>
    </w:p>
    <w:p w14:paraId="45C08531">
      <w:pPr>
        <w:spacing w:line="360" w:lineRule="auto"/>
        <w:ind w:left="420" w:leftChars="200"/>
        <w:rPr>
          <w:rFonts w:ascii="Arial" w:hAnsi="Arial" w:cs="Arial"/>
          <w:b w:val="0"/>
          <w:color w:val="auto"/>
          <w:sz w:val="24"/>
          <w:szCs w:val="24"/>
        </w:rPr>
      </w:pPr>
      <w:r>
        <w:rPr>
          <w:rFonts w:hint="eastAsia" w:ascii="Arial" w:hAnsi="Arial" w:cs="Arial"/>
          <w:b w:val="0"/>
          <w:color w:val="auto"/>
          <w:sz w:val="24"/>
          <w:szCs w:val="24"/>
        </w:rPr>
        <w:t>3.1.3受理争议，责成相应部门处理并保存争议的记录；</w:t>
      </w:r>
    </w:p>
    <w:p w14:paraId="20AB30BD">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3.2各个部门、分支机构积极协助公司对投诉、申诉的调查和处理。</w:t>
      </w:r>
    </w:p>
    <w:p w14:paraId="103DDABF">
      <w:pPr>
        <w:spacing w:line="360" w:lineRule="auto"/>
        <w:rPr>
          <w:rFonts w:ascii="Arial" w:hAnsi="Arial" w:cs="Arial"/>
          <w:b w:val="0"/>
          <w:color w:val="auto"/>
          <w:sz w:val="24"/>
          <w:szCs w:val="24"/>
        </w:rPr>
      </w:pPr>
      <w:r>
        <w:rPr>
          <w:rFonts w:hint="eastAsia" w:ascii="Arial" w:hAnsi="Arial" w:cs="Arial"/>
          <w:b w:val="0"/>
          <w:color w:val="auto"/>
          <w:sz w:val="24"/>
          <w:szCs w:val="24"/>
        </w:rPr>
        <w:t>4.0</w:t>
      </w:r>
      <w:r>
        <w:rPr>
          <w:rFonts w:ascii="Arial" w:hAnsi="Arial" w:cs="Arial"/>
          <w:b w:val="0"/>
          <w:color w:val="auto"/>
          <w:sz w:val="24"/>
          <w:szCs w:val="24"/>
        </w:rPr>
        <w:t xml:space="preserve"> </w:t>
      </w:r>
      <w:r>
        <w:rPr>
          <w:rFonts w:hint="eastAsia" w:ascii="Arial" w:hAnsi="Arial" w:cs="Arial"/>
          <w:b w:val="0"/>
          <w:color w:val="auto"/>
          <w:sz w:val="24"/>
          <w:szCs w:val="24"/>
        </w:rPr>
        <w:t>申诉、投诉和争议处理原则</w:t>
      </w:r>
    </w:p>
    <w:p w14:paraId="71E80876">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4.1</w:t>
      </w:r>
      <w:r>
        <w:rPr>
          <w:rFonts w:ascii="Arial" w:hAnsi="Arial" w:cs="Arial"/>
          <w:b w:val="0"/>
          <w:color w:val="auto"/>
          <w:sz w:val="24"/>
          <w:szCs w:val="24"/>
        </w:rPr>
        <w:t xml:space="preserve"> </w:t>
      </w:r>
      <w:r>
        <w:rPr>
          <w:rFonts w:hint="eastAsia" w:ascii="Arial" w:hAnsi="Arial" w:cs="Arial"/>
          <w:b w:val="0"/>
          <w:color w:val="auto"/>
          <w:sz w:val="24"/>
          <w:szCs w:val="24"/>
          <w:lang w:eastAsia="zh-CN"/>
        </w:rPr>
        <w:t>玮宸丝路</w:t>
      </w:r>
      <w:r>
        <w:rPr>
          <w:rFonts w:hint="eastAsia" w:ascii="Arial" w:hAnsi="Arial" w:cs="Arial"/>
          <w:b w:val="0"/>
          <w:color w:val="auto"/>
          <w:sz w:val="24"/>
          <w:szCs w:val="24"/>
        </w:rPr>
        <w:t>处理申诉、投诉和争议以事实为依据，以国家相关法律法规及认可规范为准则。</w:t>
      </w:r>
    </w:p>
    <w:p w14:paraId="0EAA69B5">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4.2</w:t>
      </w:r>
      <w:r>
        <w:rPr>
          <w:rFonts w:ascii="Arial" w:hAnsi="Arial" w:cs="Arial"/>
          <w:b w:val="0"/>
          <w:color w:val="auto"/>
          <w:sz w:val="24"/>
          <w:szCs w:val="24"/>
        </w:rPr>
        <w:t xml:space="preserve"> </w:t>
      </w:r>
      <w:r>
        <w:rPr>
          <w:rFonts w:hint="eastAsia" w:ascii="Arial" w:hAnsi="Arial" w:cs="Arial"/>
          <w:b w:val="0"/>
          <w:color w:val="auto"/>
          <w:sz w:val="24"/>
          <w:szCs w:val="24"/>
        </w:rPr>
        <w:t>申诉、投诉和争议处理工作人员对其所获得的任何与申诉、投诉和争议有关的非公开信息负有保密的责任。</w:t>
      </w:r>
    </w:p>
    <w:p w14:paraId="0CA1C943">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4.3</w:t>
      </w:r>
      <w:r>
        <w:rPr>
          <w:rFonts w:ascii="Arial" w:hAnsi="Arial" w:cs="Arial"/>
          <w:b w:val="0"/>
          <w:color w:val="auto"/>
          <w:sz w:val="24"/>
          <w:szCs w:val="24"/>
        </w:rPr>
        <w:t xml:space="preserve"> </w:t>
      </w:r>
      <w:r>
        <w:rPr>
          <w:rFonts w:hint="eastAsia" w:ascii="Arial" w:hAnsi="Arial" w:cs="Arial"/>
          <w:b w:val="0"/>
          <w:color w:val="auto"/>
          <w:sz w:val="24"/>
          <w:szCs w:val="24"/>
        </w:rPr>
        <w:t>参与申诉、投诉和争议处理工作的所有工作人员，均应保持客观公正。</w:t>
      </w:r>
    </w:p>
    <w:p w14:paraId="4AAB3F37">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4.4</w:t>
      </w:r>
      <w:r>
        <w:rPr>
          <w:rFonts w:ascii="Arial" w:hAnsi="Arial" w:cs="Arial"/>
          <w:b w:val="0"/>
          <w:color w:val="auto"/>
          <w:sz w:val="24"/>
          <w:szCs w:val="24"/>
        </w:rPr>
        <w:t xml:space="preserve"> </w:t>
      </w:r>
      <w:r>
        <w:rPr>
          <w:rFonts w:hint="eastAsia" w:ascii="Arial" w:hAnsi="Arial" w:cs="Arial"/>
          <w:b w:val="0"/>
          <w:color w:val="auto"/>
          <w:sz w:val="24"/>
          <w:szCs w:val="24"/>
        </w:rPr>
        <w:t>与申诉、投诉和争议事件有直接利害关系的工作人员，均应回避相关处理工作。</w:t>
      </w:r>
    </w:p>
    <w:p w14:paraId="45D29947">
      <w:pPr>
        <w:spacing w:line="360" w:lineRule="auto"/>
        <w:rPr>
          <w:rFonts w:ascii="Arial" w:hAnsi="Arial" w:cs="Arial"/>
          <w:b w:val="0"/>
          <w:color w:val="auto"/>
          <w:sz w:val="24"/>
          <w:szCs w:val="24"/>
        </w:rPr>
      </w:pPr>
      <w:r>
        <w:rPr>
          <w:rFonts w:hint="eastAsia" w:ascii="Arial" w:hAnsi="Arial" w:cs="Arial"/>
          <w:b w:val="0"/>
          <w:color w:val="auto"/>
          <w:sz w:val="24"/>
          <w:szCs w:val="24"/>
        </w:rPr>
        <w:t>5.0</w:t>
      </w:r>
      <w:r>
        <w:rPr>
          <w:rFonts w:ascii="Arial" w:hAnsi="Arial" w:cs="Arial"/>
          <w:b w:val="0"/>
          <w:color w:val="auto"/>
          <w:sz w:val="24"/>
          <w:szCs w:val="24"/>
        </w:rPr>
        <w:t xml:space="preserve"> </w:t>
      </w:r>
      <w:r>
        <w:rPr>
          <w:rFonts w:hint="eastAsia" w:ascii="Arial" w:hAnsi="Arial" w:cs="Arial"/>
          <w:b w:val="0"/>
          <w:color w:val="auto"/>
          <w:sz w:val="24"/>
          <w:szCs w:val="24"/>
        </w:rPr>
        <w:t>投诉</w:t>
      </w:r>
    </w:p>
    <w:p w14:paraId="2A5740B2">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5.1</w:t>
      </w:r>
      <w:r>
        <w:rPr>
          <w:rFonts w:ascii="Arial" w:hAnsi="Arial" w:cs="Arial"/>
          <w:b w:val="0"/>
          <w:color w:val="auto"/>
          <w:sz w:val="24"/>
          <w:szCs w:val="24"/>
        </w:rPr>
        <w:t xml:space="preserve"> </w:t>
      </w:r>
      <w:r>
        <w:rPr>
          <w:rFonts w:hint="eastAsia" w:ascii="Arial" w:hAnsi="Arial" w:cs="Arial"/>
          <w:b w:val="0"/>
          <w:color w:val="auto"/>
          <w:sz w:val="24"/>
          <w:szCs w:val="24"/>
        </w:rPr>
        <w:t>投诉处理</w:t>
      </w:r>
    </w:p>
    <w:p w14:paraId="22D2619E">
      <w:pPr>
        <w:spacing w:line="360" w:lineRule="auto"/>
        <w:ind w:left="420" w:leftChars="200"/>
        <w:rPr>
          <w:rFonts w:ascii="Arial" w:hAnsi="Arial" w:cs="Arial"/>
          <w:b w:val="0"/>
          <w:color w:val="auto"/>
          <w:sz w:val="24"/>
          <w:szCs w:val="24"/>
        </w:rPr>
      </w:pPr>
      <w:r>
        <w:rPr>
          <w:rFonts w:hint="eastAsia" w:ascii="Arial" w:hAnsi="Arial" w:cs="Arial"/>
          <w:b w:val="0"/>
          <w:color w:val="auto"/>
          <w:sz w:val="24"/>
          <w:szCs w:val="24"/>
        </w:rPr>
        <w:t>5.1.1</w:t>
      </w:r>
      <w:r>
        <w:rPr>
          <w:rFonts w:ascii="Arial" w:hAnsi="Arial" w:cs="Arial"/>
          <w:b w:val="0"/>
          <w:color w:val="auto"/>
          <w:sz w:val="24"/>
          <w:szCs w:val="24"/>
        </w:rPr>
        <w:t xml:space="preserve"> </w:t>
      </w:r>
      <w:r>
        <w:rPr>
          <w:rFonts w:hint="eastAsia" w:ascii="Arial" w:hAnsi="Arial" w:cs="Arial"/>
          <w:b w:val="0"/>
          <w:color w:val="auto"/>
          <w:sz w:val="24"/>
          <w:szCs w:val="24"/>
        </w:rPr>
        <w:t>所有的有关投诉的文件应在综合部登记建档，并填写《投诉登记表》。</w:t>
      </w:r>
    </w:p>
    <w:p w14:paraId="07EDA589">
      <w:pPr>
        <w:spacing w:line="360" w:lineRule="auto"/>
        <w:ind w:left="420" w:leftChars="200"/>
        <w:rPr>
          <w:rFonts w:ascii="Arial" w:hAnsi="Arial" w:cs="Arial"/>
          <w:b w:val="0"/>
          <w:color w:val="auto"/>
          <w:sz w:val="24"/>
          <w:szCs w:val="24"/>
        </w:rPr>
      </w:pPr>
      <w:r>
        <w:rPr>
          <w:rFonts w:hint="eastAsia" w:ascii="Arial" w:hAnsi="Arial" w:cs="Arial"/>
          <w:b w:val="0"/>
          <w:color w:val="auto"/>
          <w:sz w:val="24"/>
          <w:szCs w:val="24"/>
        </w:rPr>
        <w:t>5.1.2</w:t>
      </w:r>
      <w:r>
        <w:rPr>
          <w:rFonts w:ascii="Arial" w:hAnsi="Arial" w:cs="Arial"/>
          <w:b w:val="0"/>
          <w:color w:val="auto"/>
          <w:sz w:val="24"/>
          <w:szCs w:val="24"/>
        </w:rPr>
        <w:t xml:space="preserve"> </w:t>
      </w:r>
      <w:r>
        <w:rPr>
          <w:rFonts w:hint="eastAsia" w:ascii="Arial" w:hAnsi="Arial" w:cs="Arial"/>
          <w:b w:val="0"/>
          <w:color w:val="auto"/>
          <w:sz w:val="24"/>
          <w:szCs w:val="24"/>
        </w:rPr>
        <w:t>综合部派专人（该人员应与投诉事项无关）对投诉情况进行调查核实，充分了解全部信息，必要时进行现场调查获取证据，在15个工作日内提出处理意见，向管理者代表/总经理汇报，经批准后实施。经确认投诉属实，综合部通知相关部门在30个工作日内完成整改并提供书面整改证据，综合部以书面方式将投诉处理结果通知投诉方。</w:t>
      </w:r>
    </w:p>
    <w:p w14:paraId="27EFCD9F">
      <w:pPr>
        <w:spacing w:line="360" w:lineRule="auto"/>
        <w:ind w:left="420" w:leftChars="200"/>
        <w:rPr>
          <w:rFonts w:ascii="Arial" w:hAnsi="Arial" w:cs="Arial"/>
          <w:b w:val="0"/>
          <w:color w:val="auto"/>
          <w:sz w:val="24"/>
          <w:szCs w:val="24"/>
        </w:rPr>
      </w:pPr>
      <w:r>
        <w:rPr>
          <w:rFonts w:hint="eastAsia" w:ascii="Arial" w:hAnsi="Arial" w:cs="Arial"/>
          <w:b w:val="0"/>
          <w:color w:val="auto"/>
          <w:sz w:val="24"/>
          <w:szCs w:val="24"/>
        </w:rPr>
        <w:t>5.1.3</w:t>
      </w:r>
      <w:r>
        <w:rPr>
          <w:rFonts w:ascii="Arial" w:hAnsi="Arial" w:cs="Arial"/>
          <w:b w:val="0"/>
          <w:color w:val="auto"/>
          <w:sz w:val="24"/>
          <w:szCs w:val="24"/>
        </w:rPr>
        <w:t xml:space="preserve"> </w:t>
      </w:r>
      <w:r>
        <w:rPr>
          <w:rFonts w:hint="eastAsia" w:ascii="Arial" w:hAnsi="Arial" w:cs="Arial"/>
          <w:b w:val="0"/>
          <w:color w:val="auto"/>
          <w:sz w:val="24"/>
          <w:szCs w:val="24"/>
        </w:rPr>
        <w:t>综合部应针对下列情况做出不同处理：</w:t>
      </w:r>
    </w:p>
    <w:p w14:paraId="1C9B9EBE">
      <w:pPr>
        <w:spacing w:line="360" w:lineRule="auto"/>
        <w:ind w:left="420" w:leftChars="200" w:firstLine="480" w:firstLineChars="200"/>
        <w:rPr>
          <w:rFonts w:ascii="Arial" w:hAnsi="Arial" w:cs="Arial"/>
          <w:b w:val="0"/>
          <w:color w:val="auto"/>
          <w:sz w:val="24"/>
          <w:szCs w:val="24"/>
        </w:rPr>
      </w:pPr>
      <w:r>
        <w:rPr>
          <w:rFonts w:hint="eastAsia" w:ascii="Arial" w:hAnsi="Arial" w:cs="Arial"/>
          <w:b w:val="0"/>
          <w:color w:val="auto"/>
          <w:sz w:val="24"/>
          <w:szCs w:val="24"/>
        </w:rPr>
        <w:t>经调查投诉事实确与</w:t>
      </w:r>
      <w:r>
        <w:rPr>
          <w:rFonts w:hint="eastAsia" w:ascii="Arial" w:hAnsi="Arial" w:cs="Arial"/>
          <w:b w:val="0"/>
          <w:color w:val="auto"/>
          <w:sz w:val="24"/>
          <w:szCs w:val="24"/>
          <w:lang w:eastAsia="zh-CN"/>
        </w:rPr>
        <w:t>玮宸丝路</w:t>
      </w:r>
      <w:r>
        <w:rPr>
          <w:rFonts w:hint="eastAsia" w:ascii="Arial" w:hAnsi="Arial" w:cs="Arial"/>
          <w:b w:val="0"/>
          <w:color w:val="auto"/>
          <w:sz w:val="24"/>
          <w:szCs w:val="24"/>
        </w:rPr>
        <w:t>认证行为无关，确系获证客户在体系运行中发生问题时，包括违反法律法规，应将相关信息报技术部，技术部对获证客户管理体系运行的有效性进行评定，以决定认证资格的保持/暂停/撤销，综合部根据事实填写《不符合报告》，向获证客户提出对不符合项限期采取纠正措施的正式通知。与此同时，通知投诉方，并将不符合项登记在案。技术部把其列入该获证客户不定期抽查或下次监督审核中。获证客户若对以上处理不服时应按申诉程序进行申诉。</w:t>
      </w:r>
    </w:p>
    <w:p w14:paraId="5813293A">
      <w:pPr>
        <w:spacing w:line="360" w:lineRule="auto"/>
        <w:ind w:left="420" w:leftChars="200" w:firstLine="480" w:firstLineChars="200"/>
        <w:rPr>
          <w:rFonts w:ascii="Arial" w:hAnsi="Arial" w:cs="Arial"/>
          <w:b w:val="0"/>
          <w:color w:val="auto"/>
          <w:sz w:val="24"/>
          <w:szCs w:val="24"/>
        </w:rPr>
      </w:pPr>
      <w:r>
        <w:rPr>
          <w:rFonts w:hint="eastAsia" w:ascii="Arial" w:hAnsi="Arial" w:cs="Arial"/>
          <w:b w:val="0"/>
          <w:color w:val="auto"/>
          <w:sz w:val="24"/>
          <w:szCs w:val="24"/>
        </w:rPr>
        <w:t>经调查投诉事实与</w:t>
      </w:r>
      <w:r>
        <w:rPr>
          <w:rFonts w:hint="eastAsia" w:ascii="Arial" w:hAnsi="Arial" w:cs="Arial"/>
          <w:b w:val="0"/>
          <w:color w:val="auto"/>
          <w:sz w:val="24"/>
          <w:szCs w:val="24"/>
          <w:lang w:eastAsia="zh-CN"/>
        </w:rPr>
        <w:t>玮宸丝路</w:t>
      </w:r>
      <w:r>
        <w:rPr>
          <w:rFonts w:hint="eastAsia" w:ascii="Arial" w:hAnsi="Arial" w:cs="Arial"/>
          <w:b w:val="0"/>
          <w:color w:val="auto"/>
          <w:sz w:val="24"/>
          <w:szCs w:val="24"/>
        </w:rPr>
        <w:t>的认证行为或审核人员行为有关时，应检查</w:t>
      </w:r>
      <w:r>
        <w:rPr>
          <w:rFonts w:hint="eastAsia" w:ascii="Arial" w:hAnsi="Arial" w:cs="Arial"/>
          <w:b w:val="0"/>
          <w:color w:val="auto"/>
          <w:sz w:val="24"/>
          <w:szCs w:val="24"/>
          <w:lang w:eastAsia="zh-CN"/>
        </w:rPr>
        <w:t>玮宸丝路</w:t>
      </w:r>
      <w:r>
        <w:rPr>
          <w:rFonts w:hint="eastAsia" w:ascii="Arial" w:hAnsi="Arial" w:cs="Arial"/>
          <w:b w:val="0"/>
          <w:color w:val="auto"/>
          <w:sz w:val="24"/>
          <w:szCs w:val="24"/>
        </w:rPr>
        <w:t>对该获证客户的审核认证工作，将责任调查清楚，填写《不符合报告》，由管理者代表签字确认，相关部门制定补救/纠正措施，管理者代表确认并监督其实施。</w:t>
      </w:r>
    </w:p>
    <w:p w14:paraId="027EB28D">
      <w:pPr>
        <w:spacing w:line="360" w:lineRule="auto"/>
        <w:ind w:left="420" w:leftChars="200" w:firstLine="480" w:firstLineChars="200"/>
        <w:rPr>
          <w:rFonts w:ascii="Arial" w:hAnsi="Arial" w:cs="Arial"/>
          <w:b w:val="0"/>
          <w:color w:val="auto"/>
          <w:sz w:val="24"/>
          <w:szCs w:val="24"/>
        </w:rPr>
      </w:pPr>
      <w:r>
        <w:rPr>
          <w:rFonts w:hint="eastAsia" w:ascii="Arial" w:hAnsi="Arial" w:cs="Arial"/>
          <w:b w:val="0"/>
          <w:color w:val="auto"/>
          <w:sz w:val="24"/>
          <w:szCs w:val="24"/>
        </w:rPr>
        <w:t>采取纠正措施应考虑：</w:t>
      </w:r>
    </w:p>
    <w:p w14:paraId="6D67B449">
      <w:pPr>
        <w:spacing w:line="360" w:lineRule="auto"/>
        <w:ind w:left="630" w:leftChars="300" w:firstLine="480" w:firstLineChars="200"/>
        <w:rPr>
          <w:rFonts w:ascii="Arial" w:hAnsi="Arial" w:cs="Arial"/>
          <w:b w:val="0"/>
          <w:color w:val="auto"/>
          <w:sz w:val="24"/>
          <w:szCs w:val="24"/>
        </w:rPr>
      </w:pPr>
      <w:r>
        <w:rPr>
          <w:rFonts w:hint="eastAsia" w:ascii="Arial" w:hAnsi="Arial" w:cs="Arial"/>
          <w:b w:val="0"/>
          <w:color w:val="auto"/>
          <w:sz w:val="24"/>
          <w:szCs w:val="24"/>
        </w:rPr>
        <w:t>——尽快采取补救措施；</w:t>
      </w:r>
    </w:p>
    <w:p w14:paraId="6CACD3AF">
      <w:pPr>
        <w:spacing w:line="360" w:lineRule="auto"/>
        <w:ind w:left="630" w:leftChars="300" w:firstLine="480" w:firstLineChars="200"/>
        <w:rPr>
          <w:rFonts w:ascii="Arial" w:hAnsi="Arial" w:cs="Arial"/>
          <w:b w:val="0"/>
          <w:color w:val="auto"/>
          <w:sz w:val="24"/>
          <w:szCs w:val="24"/>
        </w:rPr>
      </w:pPr>
      <w:r>
        <w:rPr>
          <w:rFonts w:hint="eastAsia" w:ascii="Arial" w:hAnsi="Arial" w:cs="Arial"/>
          <w:b w:val="0"/>
          <w:color w:val="auto"/>
          <w:sz w:val="24"/>
          <w:szCs w:val="24"/>
        </w:rPr>
        <w:t>——分析原因，采取纠正/预防措施，防止再发生；</w:t>
      </w:r>
    </w:p>
    <w:p w14:paraId="46E38137">
      <w:pPr>
        <w:spacing w:line="360" w:lineRule="auto"/>
        <w:ind w:left="630" w:leftChars="300" w:firstLine="480" w:firstLineChars="200"/>
        <w:rPr>
          <w:rFonts w:ascii="Arial" w:hAnsi="Arial" w:cs="Arial"/>
          <w:b w:val="0"/>
          <w:color w:val="auto"/>
          <w:sz w:val="24"/>
          <w:szCs w:val="24"/>
        </w:rPr>
      </w:pPr>
      <w:r>
        <w:rPr>
          <w:rFonts w:ascii="Arial" w:hAnsi="Arial" w:cs="Arial"/>
          <w:b w:val="0"/>
          <w:color w:val="auto"/>
          <w:sz w:val="24"/>
          <w:szCs w:val="24"/>
        </w:rPr>
        <w:t>——</w:t>
      </w:r>
      <w:r>
        <w:rPr>
          <w:rFonts w:hint="eastAsia" w:ascii="Arial" w:hAnsi="Arial" w:cs="Arial"/>
          <w:b w:val="0"/>
          <w:color w:val="auto"/>
          <w:sz w:val="24"/>
          <w:szCs w:val="24"/>
        </w:rPr>
        <w:t>对补救/纠正/预防措施的有效性进行评价。</w:t>
      </w:r>
    </w:p>
    <w:p w14:paraId="53C05FE2">
      <w:pPr>
        <w:spacing w:line="360" w:lineRule="auto"/>
        <w:ind w:left="420" w:leftChars="200"/>
        <w:rPr>
          <w:rFonts w:ascii="Arial" w:hAnsi="Arial" w:cs="Arial"/>
          <w:b w:val="0"/>
          <w:color w:val="auto"/>
          <w:sz w:val="24"/>
          <w:szCs w:val="24"/>
        </w:rPr>
      </w:pPr>
      <w:r>
        <w:rPr>
          <w:rFonts w:hint="eastAsia" w:ascii="Arial" w:hAnsi="Arial" w:cs="Arial"/>
          <w:b w:val="0"/>
          <w:color w:val="auto"/>
          <w:sz w:val="24"/>
          <w:szCs w:val="24"/>
        </w:rPr>
        <w:t>5.1.4</w:t>
      </w:r>
      <w:r>
        <w:rPr>
          <w:rFonts w:ascii="Arial" w:hAnsi="Arial" w:cs="Arial"/>
          <w:b w:val="0"/>
          <w:color w:val="auto"/>
          <w:sz w:val="24"/>
          <w:szCs w:val="24"/>
        </w:rPr>
        <w:t xml:space="preserve"> </w:t>
      </w:r>
      <w:r>
        <w:rPr>
          <w:rFonts w:hint="eastAsia" w:ascii="Arial" w:hAnsi="Arial" w:cs="Arial"/>
          <w:b w:val="0"/>
          <w:color w:val="auto"/>
          <w:sz w:val="24"/>
          <w:szCs w:val="24"/>
        </w:rPr>
        <w:t>综合部就处理结果填写《不符合报告》，管理者代表确认，技术部配合验证措施的有效性。</w:t>
      </w:r>
    </w:p>
    <w:p w14:paraId="26B683F8">
      <w:pPr>
        <w:spacing w:line="360" w:lineRule="auto"/>
        <w:ind w:left="420" w:leftChars="200"/>
        <w:rPr>
          <w:rFonts w:ascii="Arial" w:hAnsi="Arial" w:cs="Arial"/>
          <w:b w:val="0"/>
          <w:color w:val="auto"/>
          <w:sz w:val="24"/>
          <w:szCs w:val="24"/>
        </w:rPr>
      </w:pPr>
      <w:r>
        <w:rPr>
          <w:rFonts w:hint="eastAsia" w:ascii="Arial" w:hAnsi="Arial" w:cs="Arial"/>
          <w:b w:val="0"/>
          <w:color w:val="auto"/>
          <w:sz w:val="24"/>
          <w:szCs w:val="24"/>
        </w:rPr>
        <w:t>5.1.5</w:t>
      </w:r>
      <w:r>
        <w:rPr>
          <w:rFonts w:ascii="Arial" w:hAnsi="Arial" w:cs="Arial"/>
          <w:b w:val="0"/>
          <w:color w:val="auto"/>
          <w:sz w:val="24"/>
          <w:szCs w:val="24"/>
        </w:rPr>
        <w:t xml:space="preserve"> </w:t>
      </w:r>
      <w:r>
        <w:rPr>
          <w:rFonts w:hint="eastAsia" w:ascii="Arial" w:hAnsi="Arial" w:cs="Arial"/>
          <w:b w:val="0"/>
          <w:color w:val="auto"/>
          <w:sz w:val="24"/>
          <w:szCs w:val="24"/>
        </w:rPr>
        <w:t>该过程涉及投诉人和投诉事项的方面应满足保密要求。应与客户及投诉人共同决定是否应将投诉事项公开，并在决定公开时，共同确定公开的程度。</w:t>
      </w:r>
    </w:p>
    <w:p w14:paraId="08419E80">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5.2</w:t>
      </w:r>
      <w:r>
        <w:rPr>
          <w:rFonts w:ascii="Arial" w:hAnsi="Arial" w:cs="Arial"/>
          <w:b w:val="0"/>
          <w:color w:val="auto"/>
          <w:sz w:val="24"/>
          <w:szCs w:val="24"/>
        </w:rPr>
        <w:t xml:space="preserve"> </w:t>
      </w:r>
      <w:r>
        <w:rPr>
          <w:rFonts w:hint="eastAsia" w:ascii="Arial" w:hAnsi="Arial" w:cs="Arial"/>
          <w:b w:val="0"/>
          <w:color w:val="auto"/>
          <w:sz w:val="24"/>
          <w:szCs w:val="24"/>
        </w:rPr>
        <w:t>费用</w:t>
      </w:r>
    </w:p>
    <w:p w14:paraId="0AA6B78D">
      <w:pPr>
        <w:spacing w:line="360" w:lineRule="auto"/>
        <w:ind w:left="420" w:leftChars="200"/>
        <w:rPr>
          <w:rFonts w:ascii="Arial" w:hAnsi="Arial" w:cs="Arial"/>
          <w:b w:val="0"/>
          <w:color w:val="auto"/>
          <w:sz w:val="24"/>
          <w:szCs w:val="24"/>
        </w:rPr>
      </w:pPr>
      <w:r>
        <w:rPr>
          <w:rFonts w:hint="eastAsia" w:ascii="Arial" w:hAnsi="Arial" w:cs="Arial"/>
          <w:b w:val="0"/>
          <w:color w:val="auto"/>
          <w:sz w:val="24"/>
          <w:szCs w:val="24"/>
        </w:rPr>
        <w:t>在第5.1.3a）项发生时调查所用的一切费用均由获证客户承担。</w:t>
      </w:r>
    </w:p>
    <w:p w14:paraId="4333BB1B">
      <w:pPr>
        <w:spacing w:line="360" w:lineRule="auto"/>
        <w:ind w:left="420" w:leftChars="200"/>
        <w:rPr>
          <w:rFonts w:ascii="Arial" w:hAnsi="Arial" w:cs="Arial"/>
          <w:b w:val="0"/>
          <w:color w:val="auto"/>
          <w:sz w:val="24"/>
          <w:szCs w:val="24"/>
        </w:rPr>
      </w:pPr>
      <w:r>
        <w:rPr>
          <w:rFonts w:hint="eastAsia" w:ascii="Arial" w:hAnsi="Arial" w:cs="Arial"/>
          <w:b w:val="0"/>
          <w:color w:val="auto"/>
          <w:sz w:val="24"/>
          <w:szCs w:val="24"/>
        </w:rPr>
        <w:t>在第5.1.3b）项发生时调查所用的一切费用均由公司承担，管理者代表审批。</w:t>
      </w:r>
    </w:p>
    <w:p w14:paraId="57E210CF">
      <w:pPr>
        <w:spacing w:line="360" w:lineRule="auto"/>
        <w:rPr>
          <w:rFonts w:ascii="Arial" w:hAnsi="Arial" w:cs="Arial"/>
          <w:b w:val="0"/>
          <w:color w:val="auto"/>
          <w:sz w:val="24"/>
          <w:szCs w:val="24"/>
        </w:rPr>
      </w:pPr>
      <w:r>
        <w:rPr>
          <w:rFonts w:hint="eastAsia" w:ascii="Arial" w:hAnsi="Arial" w:cs="Arial"/>
          <w:b w:val="0"/>
          <w:color w:val="auto"/>
          <w:sz w:val="24"/>
          <w:szCs w:val="24"/>
        </w:rPr>
        <w:t>6.0</w:t>
      </w:r>
      <w:r>
        <w:rPr>
          <w:rFonts w:ascii="Arial" w:hAnsi="Arial" w:cs="Arial"/>
          <w:b w:val="0"/>
          <w:color w:val="auto"/>
          <w:sz w:val="24"/>
          <w:szCs w:val="24"/>
        </w:rPr>
        <w:t xml:space="preserve"> </w:t>
      </w:r>
      <w:r>
        <w:rPr>
          <w:rFonts w:hint="eastAsia" w:ascii="Arial" w:hAnsi="Arial" w:cs="Arial"/>
          <w:b w:val="0"/>
          <w:color w:val="auto"/>
          <w:sz w:val="24"/>
          <w:szCs w:val="24"/>
        </w:rPr>
        <w:t>申诉</w:t>
      </w:r>
    </w:p>
    <w:p w14:paraId="055595C2">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6.1</w:t>
      </w:r>
      <w:r>
        <w:rPr>
          <w:rFonts w:ascii="Arial" w:hAnsi="Arial" w:cs="Arial"/>
          <w:b w:val="0"/>
          <w:color w:val="auto"/>
          <w:sz w:val="24"/>
          <w:szCs w:val="24"/>
        </w:rPr>
        <w:t xml:space="preserve"> </w:t>
      </w:r>
      <w:r>
        <w:rPr>
          <w:rFonts w:hint="eastAsia" w:ascii="Arial" w:hAnsi="Arial" w:cs="Arial"/>
          <w:b w:val="0"/>
          <w:color w:val="auto"/>
          <w:sz w:val="24"/>
          <w:szCs w:val="24"/>
        </w:rPr>
        <w:t>申诉时效</w:t>
      </w:r>
    </w:p>
    <w:p w14:paraId="4B2C9D75">
      <w:pPr>
        <w:spacing w:line="360" w:lineRule="auto"/>
        <w:ind w:left="210" w:leftChars="100" w:firstLine="480" w:firstLineChars="200"/>
        <w:rPr>
          <w:rFonts w:ascii="Arial" w:hAnsi="Arial" w:cs="Arial"/>
          <w:b w:val="0"/>
          <w:color w:val="auto"/>
          <w:sz w:val="24"/>
          <w:szCs w:val="24"/>
        </w:rPr>
      </w:pPr>
      <w:r>
        <w:rPr>
          <w:rFonts w:hint="eastAsia" w:ascii="Arial" w:hAnsi="Arial" w:cs="Arial"/>
          <w:b w:val="0"/>
          <w:color w:val="auto"/>
          <w:sz w:val="24"/>
          <w:szCs w:val="24"/>
        </w:rPr>
        <w:t>申诉方对</w:t>
      </w:r>
      <w:r>
        <w:rPr>
          <w:rFonts w:hint="eastAsia" w:ascii="Arial" w:hAnsi="Arial" w:cs="Arial"/>
          <w:b w:val="0"/>
          <w:color w:val="auto"/>
          <w:sz w:val="24"/>
          <w:szCs w:val="24"/>
          <w:lang w:eastAsia="zh-CN"/>
        </w:rPr>
        <w:t>玮宸丝路</w:t>
      </w:r>
      <w:r>
        <w:rPr>
          <w:rFonts w:hint="eastAsia" w:ascii="Arial" w:hAnsi="Arial" w:cs="Arial"/>
          <w:b w:val="0"/>
          <w:color w:val="auto"/>
          <w:sz w:val="24"/>
          <w:szCs w:val="24"/>
        </w:rPr>
        <w:t>体系认证有关的评定结果持不同意见时，可以向公司综合部提出申诉，综合部要求申诉者必须在评定完成后的30个工作日内以书面形式提出申诉。</w:t>
      </w:r>
    </w:p>
    <w:p w14:paraId="77189BFD">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6.2</w:t>
      </w:r>
      <w:r>
        <w:rPr>
          <w:rFonts w:ascii="Arial" w:hAnsi="Arial" w:cs="Arial"/>
          <w:b w:val="0"/>
          <w:color w:val="auto"/>
          <w:sz w:val="24"/>
          <w:szCs w:val="24"/>
        </w:rPr>
        <w:t xml:space="preserve"> </w:t>
      </w:r>
      <w:r>
        <w:rPr>
          <w:rFonts w:hint="eastAsia" w:ascii="Arial" w:hAnsi="Arial" w:cs="Arial"/>
          <w:b w:val="0"/>
          <w:color w:val="auto"/>
          <w:sz w:val="24"/>
          <w:szCs w:val="24"/>
        </w:rPr>
        <w:t>申诉受理</w:t>
      </w:r>
    </w:p>
    <w:p w14:paraId="02ED9441">
      <w:pPr>
        <w:spacing w:line="360" w:lineRule="auto"/>
        <w:ind w:left="420" w:leftChars="200"/>
        <w:rPr>
          <w:rFonts w:ascii="Arial" w:hAnsi="Arial" w:cs="Arial"/>
          <w:b w:val="0"/>
          <w:color w:val="auto"/>
          <w:sz w:val="24"/>
          <w:szCs w:val="24"/>
        </w:rPr>
      </w:pPr>
      <w:r>
        <w:rPr>
          <w:rFonts w:hint="eastAsia" w:ascii="Arial" w:hAnsi="Arial" w:cs="Arial"/>
          <w:b w:val="0"/>
          <w:color w:val="auto"/>
          <w:sz w:val="24"/>
          <w:szCs w:val="24"/>
        </w:rPr>
        <w:t>6.2.1</w:t>
      </w:r>
      <w:r>
        <w:rPr>
          <w:rFonts w:ascii="Arial" w:hAnsi="Arial" w:cs="Arial"/>
          <w:b w:val="0"/>
          <w:color w:val="auto"/>
          <w:sz w:val="24"/>
          <w:szCs w:val="24"/>
        </w:rPr>
        <w:t xml:space="preserve"> </w:t>
      </w:r>
      <w:r>
        <w:rPr>
          <w:rFonts w:hint="eastAsia" w:ascii="Arial" w:hAnsi="Arial" w:cs="Arial"/>
          <w:b w:val="0"/>
          <w:color w:val="auto"/>
          <w:sz w:val="24"/>
          <w:szCs w:val="24"/>
        </w:rPr>
        <w:t>所有的有关申诉的信件应立即转交综合部，同时通知管理者代表。</w:t>
      </w:r>
    </w:p>
    <w:p w14:paraId="56A64A09">
      <w:pPr>
        <w:spacing w:line="360" w:lineRule="auto"/>
        <w:ind w:left="420" w:leftChars="200"/>
        <w:rPr>
          <w:rFonts w:ascii="Arial" w:hAnsi="Arial" w:cs="Arial"/>
          <w:b w:val="0"/>
          <w:color w:val="auto"/>
          <w:sz w:val="24"/>
          <w:szCs w:val="24"/>
        </w:rPr>
      </w:pPr>
      <w:r>
        <w:rPr>
          <w:rFonts w:hint="eastAsia" w:ascii="Arial" w:hAnsi="Arial" w:cs="Arial"/>
          <w:b w:val="0"/>
          <w:color w:val="auto"/>
          <w:sz w:val="24"/>
          <w:szCs w:val="24"/>
        </w:rPr>
        <w:t>6.2.2</w:t>
      </w:r>
      <w:r>
        <w:rPr>
          <w:rFonts w:ascii="Arial" w:hAnsi="Arial" w:cs="Arial"/>
          <w:b w:val="0"/>
          <w:color w:val="auto"/>
          <w:sz w:val="24"/>
          <w:szCs w:val="24"/>
        </w:rPr>
        <w:t xml:space="preserve"> </w:t>
      </w:r>
      <w:r>
        <w:rPr>
          <w:rFonts w:hint="eastAsia" w:ascii="Arial" w:hAnsi="Arial" w:cs="Arial"/>
          <w:b w:val="0"/>
          <w:color w:val="auto"/>
          <w:sz w:val="24"/>
          <w:szCs w:val="24"/>
        </w:rPr>
        <w:t>收到书面申诉信件的同时，申诉方应预付3000元人民币的保证金用以支付与申诉有关的、可能发生的任何费用。</w:t>
      </w:r>
    </w:p>
    <w:p w14:paraId="0D3DE72C">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6.3</w:t>
      </w:r>
      <w:r>
        <w:rPr>
          <w:rFonts w:ascii="Arial" w:hAnsi="Arial" w:cs="Arial"/>
          <w:b w:val="0"/>
          <w:color w:val="auto"/>
          <w:sz w:val="24"/>
          <w:szCs w:val="24"/>
        </w:rPr>
        <w:t xml:space="preserve"> </w:t>
      </w:r>
      <w:r>
        <w:rPr>
          <w:rFonts w:hint="eastAsia" w:ascii="Arial" w:hAnsi="Arial" w:cs="Arial"/>
          <w:b w:val="0"/>
          <w:color w:val="auto"/>
          <w:sz w:val="24"/>
          <w:szCs w:val="24"/>
        </w:rPr>
        <w:t>申诉处理</w:t>
      </w:r>
    </w:p>
    <w:p w14:paraId="640347B6">
      <w:pPr>
        <w:spacing w:line="360" w:lineRule="auto"/>
        <w:ind w:left="420" w:leftChars="200"/>
        <w:rPr>
          <w:rFonts w:ascii="Arial" w:hAnsi="Arial" w:cs="Arial"/>
          <w:b w:val="0"/>
          <w:color w:val="auto"/>
          <w:sz w:val="24"/>
          <w:szCs w:val="24"/>
        </w:rPr>
      </w:pPr>
      <w:r>
        <w:rPr>
          <w:rFonts w:hint="eastAsia" w:ascii="Arial" w:hAnsi="Arial" w:cs="Arial"/>
          <w:b w:val="0"/>
          <w:color w:val="auto"/>
          <w:sz w:val="24"/>
          <w:szCs w:val="24"/>
        </w:rPr>
        <w:t>6.3.1</w:t>
      </w:r>
      <w:r>
        <w:rPr>
          <w:rFonts w:ascii="Arial" w:hAnsi="Arial" w:cs="Arial"/>
          <w:b w:val="0"/>
          <w:color w:val="auto"/>
          <w:sz w:val="24"/>
          <w:szCs w:val="24"/>
        </w:rPr>
        <w:t xml:space="preserve"> </w:t>
      </w:r>
      <w:r>
        <w:rPr>
          <w:rFonts w:hint="eastAsia" w:ascii="Arial" w:hAnsi="Arial" w:cs="Arial"/>
          <w:b w:val="0"/>
          <w:color w:val="auto"/>
          <w:sz w:val="24"/>
          <w:szCs w:val="24"/>
        </w:rPr>
        <w:t>在收到申诉信件和保证金后，综合部应组建申诉工作组，工作组成员应是没有实施申诉涉及的审核，也没有做出申诉涉及的认证决定，在征得申诉方认可的情况下，申诉工作组在10个工作日内指派专人与申诉方进行一次对话，进一步了解申诉内容，或作必要的澄清，如申诉方认为问题已得到解决，同意撤诉，则申诉了结，综合部存档。</w:t>
      </w:r>
    </w:p>
    <w:p w14:paraId="3509E816">
      <w:pPr>
        <w:spacing w:line="360" w:lineRule="auto"/>
        <w:ind w:left="420" w:leftChars="200"/>
        <w:rPr>
          <w:rFonts w:ascii="Arial" w:hAnsi="Arial" w:cs="Arial"/>
          <w:b w:val="0"/>
          <w:color w:val="auto"/>
          <w:sz w:val="24"/>
          <w:szCs w:val="24"/>
        </w:rPr>
      </w:pPr>
      <w:r>
        <w:rPr>
          <w:rFonts w:hint="eastAsia" w:ascii="Arial" w:hAnsi="Arial" w:cs="Arial"/>
          <w:b w:val="0"/>
          <w:color w:val="auto"/>
          <w:sz w:val="24"/>
          <w:szCs w:val="24"/>
        </w:rPr>
        <w:t>6.3.2</w:t>
      </w:r>
      <w:r>
        <w:rPr>
          <w:rFonts w:ascii="Arial" w:hAnsi="Arial" w:cs="Arial"/>
          <w:b w:val="0"/>
          <w:color w:val="auto"/>
          <w:sz w:val="24"/>
          <w:szCs w:val="24"/>
        </w:rPr>
        <w:t xml:space="preserve"> </w:t>
      </w:r>
      <w:r>
        <w:rPr>
          <w:rFonts w:hint="eastAsia" w:ascii="Arial" w:hAnsi="Arial" w:cs="Arial"/>
          <w:b w:val="0"/>
          <w:color w:val="auto"/>
          <w:sz w:val="24"/>
          <w:szCs w:val="24"/>
        </w:rPr>
        <w:t>如申诉方继续要求申诉，申诉工作组参考以前类似申诉的结果有权采取各种措施调查了解事实真象，如：召集会议、听取双方证词、现场调查、向专家咨询等。</w:t>
      </w:r>
    </w:p>
    <w:p w14:paraId="616E8721">
      <w:pPr>
        <w:spacing w:line="360" w:lineRule="auto"/>
        <w:ind w:left="420" w:leftChars="200"/>
        <w:rPr>
          <w:rFonts w:ascii="Arial" w:hAnsi="Arial" w:cs="Arial"/>
          <w:b w:val="0"/>
          <w:color w:val="auto"/>
          <w:sz w:val="24"/>
          <w:szCs w:val="24"/>
        </w:rPr>
      </w:pPr>
      <w:r>
        <w:rPr>
          <w:rFonts w:hint="eastAsia" w:ascii="Arial" w:hAnsi="Arial" w:cs="Arial"/>
          <w:b w:val="0"/>
          <w:color w:val="auto"/>
          <w:sz w:val="24"/>
          <w:szCs w:val="24"/>
        </w:rPr>
        <w:t>6.3.3</w:t>
      </w:r>
      <w:r>
        <w:rPr>
          <w:rFonts w:ascii="Arial" w:hAnsi="Arial" w:cs="Arial"/>
          <w:b w:val="0"/>
          <w:color w:val="auto"/>
          <w:sz w:val="24"/>
          <w:szCs w:val="24"/>
        </w:rPr>
        <w:t xml:space="preserve"> </w:t>
      </w:r>
      <w:r>
        <w:rPr>
          <w:rFonts w:hint="eastAsia" w:ascii="Arial" w:hAnsi="Arial" w:cs="Arial"/>
          <w:b w:val="0"/>
          <w:color w:val="auto"/>
          <w:sz w:val="24"/>
          <w:szCs w:val="24"/>
        </w:rPr>
        <w:t>在申诉处理过程中双方的谈话内容应作详细的记录，并经申诉方确认。</w:t>
      </w:r>
    </w:p>
    <w:p w14:paraId="169D7078">
      <w:pPr>
        <w:spacing w:line="360" w:lineRule="auto"/>
        <w:ind w:left="420" w:leftChars="200"/>
        <w:rPr>
          <w:rFonts w:ascii="Arial" w:hAnsi="Arial" w:cs="Arial"/>
          <w:b w:val="0"/>
          <w:color w:val="auto"/>
          <w:sz w:val="24"/>
          <w:szCs w:val="24"/>
        </w:rPr>
      </w:pPr>
      <w:r>
        <w:rPr>
          <w:rFonts w:hint="eastAsia" w:ascii="Arial" w:hAnsi="Arial" w:cs="Arial"/>
          <w:b w:val="0"/>
          <w:color w:val="auto"/>
          <w:sz w:val="24"/>
          <w:szCs w:val="24"/>
        </w:rPr>
        <w:t>6.3.4</w:t>
      </w:r>
      <w:r>
        <w:rPr>
          <w:rFonts w:ascii="Arial" w:hAnsi="Arial" w:cs="Arial"/>
          <w:b w:val="0"/>
          <w:color w:val="auto"/>
          <w:sz w:val="24"/>
          <w:szCs w:val="24"/>
        </w:rPr>
        <w:t xml:space="preserve"> </w:t>
      </w:r>
      <w:r>
        <w:rPr>
          <w:rFonts w:hint="eastAsia" w:ascii="Arial" w:hAnsi="Arial" w:cs="Arial"/>
          <w:b w:val="0"/>
          <w:color w:val="auto"/>
          <w:sz w:val="24"/>
          <w:szCs w:val="24"/>
        </w:rPr>
        <w:t>在申诉方以书面形式正式提出申诉后到申诉工作组做出最终裁定前，申诉方有权向申诉工作组进行当面申辩。</w:t>
      </w:r>
    </w:p>
    <w:p w14:paraId="1AF27781">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6.4</w:t>
      </w:r>
      <w:r>
        <w:rPr>
          <w:rFonts w:ascii="Arial" w:hAnsi="Arial" w:cs="Arial"/>
          <w:b w:val="0"/>
          <w:color w:val="auto"/>
          <w:sz w:val="24"/>
          <w:szCs w:val="24"/>
        </w:rPr>
        <w:t xml:space="preserve"> </w:t>
      </w:r>
      <w:r>
        <w:rPr>
          <w:rFonts w:hint="eastAsia" w:ascii="Arial" w:hAnsi="Arial" w:cs="Arial"/>
          <w:b w:val="0"/>
          <w:color w:val="auto"/>
          <w:sz w:val="24"/>
          <w:szCs w:val="24"/>
        </w:rPr>
        <w:t>裁定</w:t>
      </w:r>
    </w:p>
    <w:p w14:paraId="64DA680F">
      <w:pPr>
        <w:spacing w:line="360" w:lineRule="auto"/>
        <w:ind w:left="420" w:leftChars="200"/>
        <w:rPr>
          <w:rFonts w:ascii="Arial" w:hAnsi="Arial" w:cs="Arial"/>
          <w:b w:val="0"/>
          <w:color w:val="auto"/>
          <w:sz w:val="24"/>
          <w:szCs w:val="24"/>
        </w:rPr>
      </w:pPr>
      <w:r>
        <w:rPr>
          <w:rFonts w:hint="eastAsia" w:ascii="Arial" w:hAnsi="Arial" w:cs="Arial"/>
          <w:b w:val="0"/>
          <w:color w:val="auto"/>
          <w:sz w:val="24"/>
          <w:szCs w:val="24"/>
        </w:rPr>
        <w:t>6.4.1</w:t>
      </w:r>
      <w:r>
        <w:rPr>
          <w:rFonts w:ascii="Arial" w:hAnsi="Arial" w:cs="Arial"/>
          <w:b w:val="0"/>
          <w:color w:val="auto"/>
          <w:sz w:val="24"/>
          <w:szCs w:val="24"/>
        </w:rPr>
        <w:t xml:space="preserve"> </w:t>
      </w:r>
      <w:r>
        <w:rPr>
          <w:rFonts w:hint="eastAsia" w:ascii="Arial" w:hAnsi="Arial" w:cs="Arial"/>
          <w:b w:val="0"/>
          <w:color w:val="auto"/>
          <w:sz w:val="24"/>
          <w:szCs w:val="24"/>
        </w:rPr>
        <w:t>工作组应在3个月内做出有根据的公正的判断。</w:t>
      </w:r>
    </w:p>
    <w:p w14:paraId="6A44E5C7">
      <w:pPr>
        <w:spacing w:line="360" w:lineRule="auto"/>
        <w:ind w:left="420" w:leftChars="200"/>
        <w:rPr>
          <w:rFonts w:ascii="Arial" w:hAnsi="Arial" w:cs="Arial"/>
          <w:b w:val="0"/>
          <w:color w:val="auto"/>
          <w:sz w:val="24"/>
          <w:szCs w:val="24"/>
        </w:rPr>
      </w:pPr>
      <w:r>
        <w:rPr>
          <w:rFonts w:hint="eastAsia" w:ascii="Arial" w:hAnsi="Arial" w:cs="Arial"/>
          <w:b w:val="0"/>
          <w:color w:val="auto"/>
          <w:sz w:val="24"/>
          <w:szCs w:val="24"/>
        </w:rPr>
        <w:t>6.4.2</w:t>
      </w:r>
      <w:r>
        <w:rPr>
          <w:rFonts w:ascii="Arial" w:hAnsi="Arial" w:cs="Arial"/>
          <w:b w:val="0"/>
          <w:color w:val="auto"/>
          <w:sz w:val="24"/>
          <w:szCs w:val="24"/>
        </w:rPr>
        <w:t xml:space="preserve"> </w:t>
      </w:r>
      <w:r>
        <w:rPr>
          <w:rFonts w:hint="eastAsia" w:ascii="Arial" w:hAnsi="Arial" w:cs="Arial"/>
          <w:b w:val="0"/>
          <w:color w:val="auto"/>
          <w:sz w:val="24"/>
          <w:szCs w:val="24"/>
        </w:rPr>
        <w:t>工作组做出对申诉的裁定，出据《申诉处理报告》，经管理者代表/总经理确认，综合部以书面形式通知各有关方，该裁定具有约束力。</w:t>
      </w:r>
    </w:p>
    <w:p w14:paraId="71017213">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6.5</w:t>
      </w:r>
      <w:r>
        <w:rPr>
          <w:rFonts w:ascii="Arial" w:hAnsi="Arial" w:cs="Arial"/>
          <w:b w:val="0"/>
          <w:color w:val="auto"/>
          <w:sz w:val="24"/>
          <w:szCs w:val="24"/>
        </w:rPr>
        <w:t xml:space="preserve"> </w:t>
      </w:r>
      <w:r>
        <w:rPr>
          <w:rFonts w:hint="eastAsia" w:ascii="Arial" w:hAnsi="Arial" w:cs="Arial"/>
          <w:b w:val="0"/>
          <w:color w:val="auto"/>
          <w:sz w:val="24"/>
          <w:szCs w:val="24"/>
        </w:rPr>
        <w:t>若经调查发现</w:t>
      </w:r>
      <w:r>
        <w:rPr>
          <w:rFonts w:hint="eastAsia" w:ascii="Arial" w:hAnsi="Arial" w:cs="Arial"/>
          <w:b w:val="0"/>
          <w:color w:val="auto"/>
          <w:sz w:val="24"/>
          <w:szCs w:val="24"/>
          <w:lang w:eastAsia="zh-CN"/>
        </w:rPr>
        <w:t>玮宸丝路</w:t>
      </w:r>
      <w:r>
        <w:rPr>
          <w:rFonts w:hint="eastAsia" w:ascii="Arial" w:hAnsi="Arial" w:cs="Arial"/>
          <w:b w:val="0"/>
          <w:color w:val="auto"/>
          <w:sz w:val="24"/>
          <w:szCs w:val="24"/>
        </w:rPr>
        <w:t>的体系存在问题，应由综合部填写《不符合报告》，并责成有关部门制定纠正措施，技术部监督措施的实施并验证其有效性。</w:t>
      </w:r>
    </w:p>
    <w:p w14:paraId="51D6A9E8">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6.6</w:t>
      </w:r>
      <w:r>
        <w:rPr>
          <w:rFonts w:ascii="Arial" w:hAnsi="Arial" w:cs="Arial"/>
          <w:b w:val="0"/>
          <w:color w:val="auto"/>
          <w:sz w:val="24"/>
          <w:szCs w:val="24"/>
        </w:rPr>
        <w:t xml:space="preserve"> </w:t>
      </w:r>
      <w:r>
        <w:rPr>
          <w:rFonts w:hint="eastAsia" w:ascii="Arial" w:hAnsi="Arial" w:cs="Arial"/>
          <w:b w:val="0"/>
          <w:color w:val="auto"/>
          <w:sz w:val="24"/>
          <w:szCs w:val="24"/>
        </w:rPr>
        <w:t>赔偿和费用</w:t>
      </w:r>
    </w:p>
    <w:p w14:paraId="692B6291">
      <w:pPr>
        <w:spacing w:line="360" w:lineRule="auto"/>
        <w:ind w:left="420" w:leftChars="200"/>
        <w:rPr>
          <w:rFonts w:ascii="Arial" w:hAnsi="Arial" w:cs="Arial"/>
          <w:b w:val="0"/>
          <w:color w:val="auto"/>
          <w:sz w:val="24"/>
          <w:szCs w:val="24"/>
        </w:rPr>
      </w:pPr>
      <w:r>
        <w:rPr>
          <w:rFonts w:hint="eastAsia" w:ascii="Arial" w:hAnsi="Arial" w:cs="Arial"/>
          <w:b w:val="0"/>
          <w:color w:val="auto"/>
          <w:sz w:val="24"/>
          <w:szCs w:val="24"/>
        </w:rPr>
        <w:t>6.6.1</w:t>
      </w:r>
      <w:r>
        <w:rPr>
          <w:rFonts w:ascii="Arial" w:hAnsi="Arial" w:cs="Arial"/>
          <w:b w:val="0"/>
          <w:color w:val="auto"/>
          <w:sz w:val="24"/>
          <w:szCs w:val="24"/>
        </w:rPr>
        <w:t xml:space="preserve"> </w:t>
      </w:r>
      <w:r>
        <w:rPr>
          <w:rFonts w:hint="eastAsia" w:ascii="Arial" w:hAnsi="Arial" w:cs="Arial"/>
          <w:b w:val="0"/>
          <w:color w:val="auto"/>
          <w:sz w:val="24"/>
          <w:szCs w:val="24"/>
        </w:rPr>
        <w:t>申诉处理的费用由总经理确认，申诉处理的合理支出费用由双方按照在申诉事项中所应承担的责任负担。</w:t>
      </w:r>
    </w:p>
    <w:p w14:paraId="7191723A">
      <w:pPr>
        <w:spacing w:line="360" w:lineRule="auto"/>
        <w:ind w:left="420" w:leftChars="200"/>
        <w:rPr>
          <w:rFonts w:ascii="Arial" w:hAnsi="Arial" w:cs="Arial"/>
          <w:b w:val="0"/>
          <w:color w:val="auto"/>
          <w:sz w:val="24"/>
          <w:szCs w:val="24"/>
        </w:rPr>
      </w:pPr>
      <w:r>
        <w:rPr>
          <w:rFonts w:hint="eastAsia" w:ascii="Arial" w:hAnsi="Arial" w:cs="Arial"/>
          <w:b w:val="0"/>
          <w:color w:val="auto"/>
          <w:sz w:val="24"/>
          <w:szCs w:val="24"/>
        </w:rPr>
        <w:t>6.6.2</w:t>
      </w:r>
      <w:r>
        <w:rPr>
          <w:rFonts w:ascii="Arial" w:hAnsi="Arial" w:cs="Arial"/>
          <w:b w:val="0"/>
          <w:color w:val="auto"/>
          <w:sz w:val="24"/>
          <w:szCs w:val="24"/>
        </w:rPr>
        <w:t xml:space="preserve"> </w:t>
      </w:r>
      <w:r>
        <w:rPr>
          <w:rFonts w:hint="eastAsia" w:ascii="Arial" w:hAnsi="Arial" w:cs="Arial"/>
          <w:b w:val="0"/>
          <w:color w:val="auto"/>
          <w:sz w:val="24"/>
          <w:szCs w:val="24"/>
        </w:rPr>
        <w:t>如果是由申诉人支付该项费用或其中的一部分，将用保证金结清，余款立即退还申诉人，若保证金不足，申诉人有义务自裁定之日起10个工作日内将不足部分支付给公司。</w:t>
      </w:r>
    </w:p>
    <w:p w14:paraId="157D66D1">
      <w:pPr>
        <w:spacing w:line="360" w:lineRule="auto"/>
        <w:rPr>
          <w:rFonts w:ascii="Arial" w:hAnsi="Arial" w:cs="Arial"/>
          <w:b w:val="0"/>
          <w:color w:val="auto"/>
          <w:sz w:val="24"/>
          <w:szCs w:val="24"/>
        </w:rPr>
      </w:pPr>
      <w:r>
        <w:rPr>
          <w:rFonts w:hint="eastAsia" w:ascii="Arial" w:hAnsi="Arial" w:cs="Arial"/>
          <w:b w:val="0"/>
          <w:color w:val="auto"/>
          <w:sz w:val="24"/>
          <w:szCs w:val="24"/>
        </w:rPr>
        <w:t>7.0争议</w:t>
      </w:r>
    </w:p>
    <w:p w14:paraId="6B0C71A8">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7.1</w:t>
      </w:r>
      <w:r>
        <w:rPr>
          <w:rFonts w:ascii="Arial" w:hAnsi="Arial" w:cs="Arial"/>
          <w:b w:val="0"/>
          <w:color w:val="auto"/>
          <w:sz w:val="24"/>
          <w:szCs w:val="24"/>
        </w:rPr>
        <w:t xml:space="preserve"> </w:t>
      </w:r>
      <w:r>
        <w:rPr>
          <w:rFonts w:hint="eastAsia" w:ascii="Arial" w:hAnsi="Arial" w:cs="Arial"/>
          <w:b w:val="0"/>
          <w:color w:val="auto"/>
          <w:sz w:val="24"/>
          <w:szCs w:val="24"/>
        </w:rPr>
        <w:t>对争议的处理</w:t>
      </w:r>
      <w:r>
        <w:rPr>
          <w:rFonts w:hint="eastAsia" w:ascii="Arial" w:hAnsi="Arial" w:cs="Arial"/>
          <w:b w:val="0"/>
          <w:color w:val="auto"/>
          <w:sz w:val="24"/>
          <w:szCs w:val="24"/>
          <w:lang w:eastAsia="zh-CN"/>
        </w:rPr>
        <w:t>玮宸丝路</w:t>
      </w:r>
      <w:r>
        <w:rPr>
          <w:rFonts w:hint="eastAsia" w:ascii="Arial" w:hAnsi="Arial" w:cs="Arial"/>
          <w:b w:val="0"/>
          <w:color w:val="auto"/>
          <w:sz w:val="24"/>
          <w:szCs w:val="24"/>
        </w:rPr>
        <w:t>依据具体问题具体分析的原则，一般应当场解决，如审核过程中发生的争议应由审核组长协同争议双方协商解决。</w:t>
      </w:r>
    </w:p>
    <w:p w14:paraId="2E4B4949">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7.2</w:t>
      </w:r>
      <w:r>
        <w:rPr>
          <w:rFonts w:ascii="Arial" w:hAnsi="Arial" w:cs="Arial"/>
          <w:b w:val="0"/>
          <w:color w:val="auto"/>
          <w:sz w:val="24"/>
          <w:szCs w:val="24"/>
        </w:rPr>
        <w:t xml:space="preserve"> </w:t>
      </w:r>
      <w:r>
        <w:rPr>
          <w:rFonts w:hint="eastAsia" w:ascii="Arial" w:hAnsi="Arial" w:cs="Arial"/>
          <w:b w:val="0"/>
          <w:color w:val="auto"/>
          <w:sz w:val="24"/>
          <w:szCs w:val="24"/>
        </w:rPr>
        <w:t>如争议不能当场解决，则应书面报综合部，综合部根据争议内容责成相关部门解决，填写《争议处理报告》并将处理结果通知争议双方。</w:t>
      </w:r>
    </w:p>
    <w:p w14:paraId="74B7A003">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7.3</w:t>
      </w:r>
      <w:r>
        <w:rPr>
          <w:rFonts w:ascii="Arial" w:hAnsi="Arial" w:cs="Arial"/>
          <w:b w:val="0"/>
          <w:color w:val="auto"/>
          <w:sz w:val="24"/>
          <w:szCs w:val="24"/>
        </w:rPr>
        <w:t xml:space="preserve"> </w:t>
      </w:r>
      <w:r>
        <w:rPr>
          <w:rFonts w:hint="eastAsia" w:ascii="Arial" w:hAnsi="Arial" w:cs="Arial"/>
          <w:b w:val="0"/>
          <w:color w:val="auto"/>
          <w:sz w:val="24"/>
          <w:szCs w:val="24"/>
        </w:rPr>
        <w:t>纯理论、纯技术问题不容争议。</w:t>
      </w:r>
    </w:p>
    <w:p w14:paraId="31202581">
      <w:pPr>
        <w:spacing w:line="360" w:lineRule="auto"/>
        <w:rPr>
          <w:rFonts w:ascii="Arial" w:hAnsi="Arial" w:cs="Arial"/>
          <w:b w:val="0"/>
          <w:color w:val="auto"/>
          <w:sz w:val="24"/>
          <w:szCs w:val="24"/>
        </w:rPr>
      </w:pPr>
      <w:r>
        <w:rPr>
          <w:rFonts w:hint="eastAsia" w:ascii="Arial" w:hAnsi="Arial" w:cs="Arial"/>
          <w:b w:val="0"/>
          <w:color w:val="auto"/>
          <w:sz w:val="24"/>
          <w:szCs w:val="24"/>
        </w:rPr>
        <w:t>8.0上诉</w:t>
      </w:r>
    </w:p>
    <w:p w14:paraId="08A20123">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如果当事人对投诉、申诉、争议的处理结果仍持有异议，可向有关主管部门提出上诉。</w:t>
      </w:r>
    </w:p>
    <w:p w14:paraId="512338D1">
      <w:pPr>
        <w:spacing w:line="360" w:lineRule="auto"/>
        <w:rPr>
          <w:rFonts w:ascii="Arial" w:hAnsi="Arial" w:cs="Arial"/>
          <w:b w:val="0"/>
          <w:color w:val="auto"/>
          <w:sz w:val="24"/>
          <w:szCs w:val="24"/>
        </w:rPr>
      </w:pPr>
      <w:r>
        <w:rPr>
          <w:rFonts w:hint="eastAsia" w:ascii="Arial" w:hAnsi="Arial" w:cs="Arial"/>
          <w:b w:val="0"/>
          <w:color w:val="auto"/>
          <w:sz w:val="24"/>
          <w:szCs w:val="24"/>
        </w:rPr>
        <w:t>9.0相关文件</w:t>
      </w:r>
    </w:p>
    <w:p w14:paraId="5D23E701">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《纠正和纠正措施管理程序》</w:t>
      </w:r>
    </w:p>
    <w:p w14:paraId="2396A633">
      <w:pPr>
        <w:spacing w:line="360" w:lineRule="auto"/>
        <w:rPr>
          <w:rFonts w:ascii="Arial" w:hAnsi="Arial" w:cs="Arial"/>
          <w:b w:val="0"/>
          <w:color w:val="auto"/>
          <w:sz w:val="24"/>
          <w:szCs w:val="24"/>
        </w:rPr>
      </w:pPr>
      <w:r>
        <w:rPr>
          <w:rFonts w:hint="eastAsia" w:ascii="Arial" w:hAnsi="Arial" w:cs="Arial"/>
          <w:b w:val="0"/>
          <w:color w:val="auto"/>
          <w:sz w:val="24"/>
          <w:szCs w:val="24"/>
        </w:rPr>
        <w:t>10.相关记录</w:t>
      </w:r>
    </w:p>
    <w:p w14:paraId="7F829D43">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《投诉登记表》</w:t>
      </w:r>
    </w:p>
    <w:p w14:paraId="103F9C8E">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《不符合报告》</w:t>
      </w:r>
    </w:p>
    <w:p w14:paraId="5124C507">
      <w:pPr>
        <w:spacing w:line="360" w:lineRule="auto"/>
        <w:ind w:left="210" w:leftChars="100"/>
        <w:rPr>
          <w:rFonts w:ascii="Arial" w:hAnsi="Arial" w:cs="Arial"/>
          <w:b w:val="0"/>
          <w:color w:val="auto"/>
          <w:sz w:val="24"/>
          <w:szCs w:val="24"/>
        </w:rPr>
      </w:pPr>
      <w:r>
        <w:rPr>
          <w:rFonts w:hint="eastAsia" w:ascii="Arial" w:hAnsi="Arial" w:cs="Arial"/>
          <w:b w:val="0"/>
          <w:color w:val="auto"/>
          <w:sz w:val="24"/>
          <w:szCs w:val="24"/>
        </w:rPr>
        <w:t>《申诉处理报告》</w:t>
      </w:r>
    </w:p>
    <w:p w14:paraId="070D0C1E">
      <w:pPr>
        <w:spacing w:line="360" w:lineRule="auto"/>
        <w:ind w:left="210" w:leftChars="100"/>
        <w:rPr>
          <w:rFonts w:hint="eastAsia" w:ascii="Arial" w:hAnsi="Arial" w:cs="Arial"/>
          <w:b w:val="0"/>
          <w:color w:val="auto"/>
          <w:sz w:val="24"/>
          <w:szCs w:val="24"/>
        </w:rPr>
      </w:pPr>
      <w:r>
        <w:rPr>
          <w:rFonts w:hint="eastAsia" w:ascii="Arial" w:hAnsi="Arial" w:cs="Arial"/>
          <w:b w:val="0"/>
          <w:color w:val="auto"/>
          <w:sz w:val="24"/>
          <w:szCs w:val="24"/>
        </w:rPr>
        <w:t>《争议处理报告》</w:t>
      </w:r>
    </w:p>
    <w:p w14:paraId="4EAEACF2">
      <w:pPr>
        <w:spacing w:line="360" w:lineRule="auto"/>
        <w:ind w:left="210" w:leftChars="100"/>
        <w:rPr>
          <w:rFonts w:hint="eastAsia" w:ascii="Arial" w:hAnsi="Arial" w:cs="Arial"/>
          <w:b w:val="0"/>
          <w:color w:val="auto"/>
          <w:sz w:val="24"/>
          <w:szCs w:val="24"/>
        </w:rPr>
      </w:pPr>
    </w:p>
    <w:p w14:paraId="1F4CB6B1">
      <w:pPr>
        <w:spacing w:line="360" w:lineRule="auto"/>
        <w:ind w:left="210" w:leftChars="100"/>
        <w:rPr>
          <w:rFonts w:hint="eastAsia" w:ascii="Arial" w:hAnsi="Arial" w:cs="Arial"/>
          <w:b w:val="0"/>
          <w:color w:val="auto"/>
          <w:sz w:val="24"/>
          <w:szCs w:val="24"/>
        </w:rPr>
      </w:pPr>
    </w:p>
    <w:p w14:paraId="774A7655">
      <w:pPr>
        <w:spacing w:line="360" w:lineRule="auto"/>
        <w:ind w:left="210" w:leftChars="100"/>
        <w:rPr>
          <w:rFonts w:hint="eastAsia" w:ascii="Arial" w:hAnsi="Arial" w:cs="Arial"/>
          <w:b w:val="0"/>
          <w:color w:val="auto"/>
          <w:sz w:val="24"/>
          <w:szCs w:val="24"/>
        </w:rPr>
      </w:pPr>
    </w:p>
    <w:p w14:paraId="47961E39">
      <w:pPr>
        <w:spacing w:line="360" w:lineRule="auto"/>
        <w:ind w:left="210" w:leftChars="100"/>
        <w:rPr>
          <w:rFonts w:hint="eastAsia" w:ascii="Arial" w:hAnsi="Arial" w:cs="Arial"/>
          <w:b w:val="0"/>
          <w:color w:val="auto"/>
          <w:sz w:val="24"/>
          <w:szCs w:val="24"/>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1134"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26862">
    <w:pPr>
      <w:pStyle w:val="9"/>
      <w:jc w:val="center"/>
    </w:pPr>
    <w:r>
      <w:rPr>
        <w:rFonts w:hint="eastAsia" w:ascii="PMingLiU" w:hAnsi="PMingLiU" w:eastAsia="PMingLiU"/>
        <w:sz w:val="24"/>
      </w:rPr>
      <w:t>◆</w:t>
    </w:r>
    <w:r>
      <w:rPr>
        <w:rFonts w:hint="eastAsia" w:ascii="宋体" w:hAnsi="宋体"/>
        <w:szCs w:val="21"/>
      </w:rPr>
      <w:t xml:space="preserve"> 玮宸丝路认证检测有限公司</w:t>
    </w:r>
    <w:r>
      <w:rPr>
        <w:rFonts w:hint="eastAsia" w:ascii="宋体" w:hAnsi="宋体"/>
        <w:bCs/>
      </w:rPr>
      <w:t xml:space="preserve">   未经许可  不得影印  </w:t>
    </w:r>
    <w:r>
      <w:rPr>
        <w:rFonts w:hint="eastAsia" w:ascii="宋体" w:hAnsi="宋体"/>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42D29">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1D4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90"/>
      <w:gridCol w:w="5084"/>
      <w:gridCol w:w="1276"/>
      <w:gridCol w:w="1988"/>
    </w:tblGrid>
    <w:tr w14:paraId="3FB6B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3" w:hRule="atLeast"/>
        <w:jc w:val="center"/>
      </w:trPr>
      <w:tc>
        <w:tcPr>
          <w:tcW w:w="1290" w:type="dxa"/>
          <w:vMerge w:val="restart"/>
          <w:tcBorders>
            <w:top w:val="single" w:color="auto" w:sz="4" w:space="0"/>
            <w:left w:val="single" w:color="auto" w:sz="4" w:space="0"/>
            <w:right w:val="single" w:color="auto" w:sz="4" w:space="0"/>
          </w:tcBorders>
          <w:vAlign w:val="center"/>
        </w:tcPr>
        <w:p w14:paraId="124A338A">
          <w:pPr>
            <w:spacing w:line="440" w:lineRule="exact"/>
            <w:rPr>
              <w:b w:val="0"/>
              <w:bCs/>
              <w:sz w:val="24"/>
              <w:szCs w:val="24"/>
            </w:rPr>
          </w:pPr>
          <w:r>
            <w:rPr>
              <w:rFonts w:hint="eastAsia" w:ascii="Arial" w:hAnsi="Arial" w:cs="Arial"/>
              <w:b w:val="0"/>
              <w:color w:val="auto"/>
              <w:sz w:val="24"/>
              <w:szCs w:val="24"/>
            </w:rPr>
            <w:drawing>
              <wp:anchor distT="0" distB="0" distL="114300" distR="114300" simplePos="0" relativeHeight="251659264" behindDoc="1" locked="0" layoutInCell="1" allowOverlap="1">
                <wp:simplePos x="0" y="0"/>
                <wp:positionH relativeFrom="column">
                  <wp:posOffset>-89535</wp:posOffset>
                </wp:positionH>
                <wp:positionV relativeFrom="page">
                  <wp:posOffset>5080</wp:posOffset>
                </wp:positionV>
                <wp:extent cx="841375" cy="853440"/>
                <wp:effectExtent l="0" t="0" r="9525" b="10160"/>
                <wp:wrapNone/>
                <wp:docPr id="5" name="图片 5" descr="36ee68a18d1d9a8d18994954125dd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6ee68a18d1d9a8d18994954125ddaa"/>
                        <pic:cNvPicPr>
                          <a:picLocks noChangeAspect="1"/>
                        </pic:cNvPicPr>
                      </pic:nvPicPr>
                      <pic:blipFill>
                        <a:blip r:embed="rId1"/>
                        <a:stretch>
                          <a:fillRect/>
                        </a:stretch>
                      </pic:blipFill>
                      <pic:spPr>
                        <a:xfrm>
                          <a:off x="0" y="0"/>
                          <a:ext cx="841375" cy="853440"/>
                        </a:xfrm>
                        <a:prstGeom prst="rect">
                          <a:avLst/>
                        </a:prstGeom>
                      </pic:spPr>
                    </pic:pic>
                  </a:graphicData>
                </a:graphic>
              </wp:anchor>
            </w:drawing>
          </w:r>
        </w:p>
      </w:tc>
      <w:tc>
        <w:tcPr>
          <w:tcW w:w="5084" w:type="dxa"/>
          <w:vMerge w:val="restart"/>
          <w:tcBorders>
            <w:top w:val="single" w:color="auto" w:sz="4" w:space="0"/>
            <w:left w:val="single" w:color="auto" w:sz="4" w:space="0"/>
            <w:right w:val="single" w:color="auto" w:sz="4" w:space="0"/>
          </w:tcBorders>
          <w:vAlign w:val="center"/>
        </w:tcPr>
        <w:p w14:paraId="2FBE404A">
          <w:pPr>
            <w:jc w:val="center"/>
            <w:rPr>
              <w:rFonts w:hint="eastAsia" w:ascii="黑体" w:hAnsi="黑体" w:eastAsia="黑体" w:cs="宋体"/>
              <w:b w:val="0"/>
              <w:kern w:val="0"/>
              <w:sz w:val="32"/>
              <w:szCs w:val="44"/>
              <w:lang w:eastAsia="zh-CN"/>
            </w:rPr>
          </w:pPr>
          <w:r>
            <w:rPr>
              <w:rFonts w:hint="eastAsia" w:ascii="黑体" w:hAnsi="黑体" w:eastAsia="黑体" w:cs="宋体"/>
              <w:b w:val="0"/>
              <w:kern w:val="0"/>
              <w:sz w:val="32"/>
              <w:szCs w:val="44"/>
              <w:lang w:eastAsia="zh-CN"/>
            </w:rPr>
            <w:t>玮宸丝路认证检测有限公司</w:t>
          </w:r>
        </w:p>
        <w:p w14:paraId="7A378B0A">
          <w:pPr>
            <w:jc w:val="center"/>
            <w:rPr>
              <w:rFonts w:ascii="Arial" w:hAnsi="Arial" w:eastAsia="黑体" w:cs="Arial"/>
              <w:b w:val="0"/>
              <w:bCs/>
              <w:sz w:val="24"/>
              <w:szCs w:val="24"/>
            </w:rPr>
          </w:pPr>
          <w:r>
            <w:rPr>
              <w:rFonts w:hint="eastAsia" w:ascii="Arial" w:hAnsi="Arial" w:eastAsia="黑体" w:cs="Arial"/>
              <w:b w:val="0"/>
              <w:kern w:val="0"/>
              <w:sz w:val="16"/>
              <w:szCs w:val="16"/>
              <w:lang w:val="en-US" w:eastAsia="zh-CN"/>
            </w:rPr>
            <w:t>WEICHENSILU CERTIFICATION TESTING CO., LTD.</w:t>
          </w:r>
        </w:p>
      </w:tc>
      <w:tc>
        <w:tcPr>
          <w:tcW w:w="1276" w:type="dxa"/>
          <w:tcBorders>
            <w:top w:val="single" w:color="auto" w:sz="4" w:space="0"/>
            <w:left w:val="single" w:color="auto" w:sz="4" w:space="0"/>
            <w:bottom w:val="single" w:color="auto" w:sz="4" w:space="0"/>
            <w:right w:val="single" w:color="auto" w:sz="4" w:space="0"/>
          </w:tcBorders>
          <w:vAlign w:val="center"/>
        </w:tcPr>
        <w:p w14:paraId="3F3E72AE">
          <w:pPr>
            <w:jc w:val="center"/>
            <w:rPr>
              <w:b w:val="0"/>
              <w:sz w:val="24"/>
            </w:rPr>
          </w:pPr>
          <w:r>
            <w:rPr>
              <w:rFonts w:hint="eastAsia"/>
              <w:b w:val="0"/>
              <w:sz w:val="24"/>
            </w:rPr>
            <w:t>文件编号</w:t>
          </w:r>
        </w:p>
      </w:tc>
      <w:tc>
        <w:tcPr>
          <w:tcW w:w="1988" w:type="dxa"/>
          <w:tcBorders>
            <w:top w:val="single" w:color="auto" w:sz="4" w:space="0"/>
            <w:left w:val="single" w:color="auto" w:sz="4" w:space="0"/>
            <w:bottom w:val="single" w:color="auto" w:sz="4" w:space="0"/>
            <w:right w:val="single" w:color="auto" w:sz="4" w:space="0"/>
          </w:tcBorders>
          <w:vAlign w:val="center"/>
        </w:tcPr>
        <w:p w14:paraId="6DEAA2F9">
          <w:pPr>
            <w:widowControl/>
            <w:jc w:val="center"/>
            <w:rPr>
              <w:rFonts w:ascii="Arial" w:hAnsi="Arial" w:cs="Arial"/>
              <w:b w:val="0"/>
              <w:sz w:val="24"/>
            </w:rPr>
          </w:pPr>
          <w:r>
            <w:rPr>
              <w:rFonts w:hint="eastAsia" w:ascii="Arial" w:hAnsi="Arial" w:cs="Arial"/>
              <w:b w:val="0"/>
              <w:color w:val="auto"/>
              <w:sz w:val="24"/>
              <w:lang w:val="en-US" w:eastAsia="zh-CN"/>
            </w:rPr>
            <w:t>WCSL</w:t>
          </w:r>
          <w:r>
            <w:rPr>
              <w:rFonts w:hint="eastAsia" w:ascii="Arial" w:hAnsi="Arial" w:cs="Arial"/>
              <w:b w:val="0"/>
              <w:color w:val="auto"/>
              <w:sz w:val="24"/>
            </w:rPr>
            <w:t>-</w:t>
          </w:r>
          <w:r>
            <w:rPr>
              <w:rFonts w:ascii="Arial" w:hAnsi="Arial" w:cs="Arial"/>
              <w:b w:val="0"/>
              <w:color w:val="auto"/>
              <w:sz w:val="24"/>
            </w:rPr>
            <w:t>M</w:t>
          </w:r>
          <w:r>
            <w:rPr>
              <w:rFonts w:hint="eastAsia" w:ascii="Arial" w:hAnsi="Arial" w:cs="Arial"/>
              <w:b w:val="0"/>
              <w:color w:val="auto"/>
              <w:sz w:val="24"/>
            </w:rPr>
            <w:t>S</w:t>
          </w:r>
          <w:r>
            <w:rPr>
              <w:rFonts w:ascii="Arial" w:hAnsi="Arial" w:cs="Arial"/>
              <w:b w:val="0"/>
              <w:color w:val="auto"/>
              <w:sz w:val="24"/>
            </w:rPr>
            <w:t>P-03</w:t>
          </w:r>
        </w:p>
      </w:tc>
    </w:tr>
    <w:tr w14:paraId="10909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4" w:hRule="atLeast"/>
        <w:jc w:val="center"/>
      </w:trPr>
      <w:tc>
        <w:tcPr>
          <w:tcW w:w="1290" w:type="dxa"/>
          <w:vMerge w:val="continue"/>
          <w:tcBorders>
            <w:left w:val="single" w:color="auto" w:sz="4" w:space="0"/>
            <w:right w:val="single" w:color="auto" w:sz="4" w:space="0"/>
          </w:tcBorders>
          <w:vAlign w:val="center"/>
        </w:tcPr>
        <w:p w14:paraId="15A30752">
          <w:pPr>
            <w:jc w:val="center"/>
            <w:rPr>
              <w:b w:val="0"/>
              <w:bCs/>
              <w:sz w:val="24"/>
            </w:rPr>
          </w:pPr>
        </w:p>
      </w:tc>
      <w:tc>
        <w:tcPr>
          <w:tcW w:w="5084" w:type="dxa"/>
          <w:vMerge w:val="continue"/>
          <w:tcBorders>
            <w:left w:val="single" w:color="auto" w:sz="4" w:space="0"/>
            <w:bottom w:val="single" w:color="auto" w:sz="4" w:space="0"/>
            <w:right w:val="single" w:color="auto" w:sz="4" w:space="0"/>
          </w:tcBorders>
          <w:vAlign w:val="center"/>
        </w:tcPr>
        <w:p w14:paraId="19A784AA">
          <w:pPr>
            <w:rPr>
              <w:rFonts w:ascii="宋体" w:hAnsi="宋体"/>
              <w:bCs/>
              <w:sz w:val="32"/>
              <w:szCs w:val="32"/>
            </w:rPr>
          </w:pPr>
        </w:p>
      </w:tc>
      <w:tc>
        <w:tcPr>
          <w:tcW w:w="1276" w:type="dxa"/>
          <w:tcBorders>
            <w:top w:val="single" w:color="auto" w:sz="4" w:space="0"/>
            <w:left w:val="single" w:color="auto" w:sz="4" w:space="0"/>
            <w:bottom w:val="single" w:color="auto" w:sz="4" w:space="0"/>
            <w:right w:val="single" w:color="auto" w:sz="4" w:space="0"/>
          </w:tcBorders>
          <w:vAlign w:val="center"/>
        </w:tcPr>
        <w:p w14:paraId="297ED1EB">
          <w:pPr>
            <w:jc w:val="center"/>
            <w:rPr>
              <w:rFonts w:hint="eastAsia" w:eastAsia="宋体"/>
              <w:b w:val="0"/>
              <w:sz w:val="24"/>
              <w:lang w:eastAsia="zh-CN"/>
            </w:rPr>
          </w:pPr>
          <w:r>
            <w:rPr>
              <w:rFonts w:hint="eastAsia"/>
              <w:b w:val="0"/>
              <w:sz w:val="24"/>
              <w:lang w:eastAsia="zh-CN"/>
            </w:rPr>
            <w:t>版    次</w:t>
          </w:r>
        </w:p>
      </w:tc>
      <w:tc>
        <w:tcPr>
          <w:tcW w:w="1988" w:type="dxa"/>
          <w:tcBorders>
            <w:top w:val="single" w:color="auto" w:sz="4" w:space="0"/>
            <w:left w:val="single" w:color="auto" w:sz="4" w:space="0"/>
            <w:bottom w:val="single" w:color="auto" w:sz="4" w:space="0"/>
            <w:right w:val="single" w:color="auto" w:sz="4" w:space="0"/>
          </w:tcBorders>
          <w:vAlign w:val="center"/>
        </w:tcPr>
        <w:p w14:paraId="6F28A482">
          <w:pPr>
            <w:widowControl/>
            <w:jc w:val="center"/>
            <w:rPr>
              <w:rFonts w:ascii="Arial" w:hAnsi="Arial" w:cs="Arial"/>
              <w:b w:val="0"/>
              <w:sz w:val="24"/>
            </w:rPr>
          </w:pPr>
          <w:r>
            <w:rPr>
              <w:rFonts w:hint="eastAsia" w:ascii="Arial" w:hAnsi="Arial" w:cs="Arial"/>
              <w:b w:val="0"/>
              <w:sz w:val="24"/>
              <w:lang w:val="en-US" w:eastAsia="zh-CN"/>
            </w:rPr>
            <w:t>1</w:t>
          </w:r>
          <w:r>
            <w:rPr>
              <w:rFonts w:ascii="Arial" w:hAnsi="Arial" w:cs="Arial"/>
              <w:b w:val="0"/>
              <w:sz w:val="24"/>
            </w:rPr>
            <w:t>.0</w:t>
          </w:r>
        </w:p>
      </w:tc>
    </w:tr>
    <w:tr w14:paraId="1DF1D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4" w:hRule="atLeast"/>
        <w:jc w:val="center"/>
      </w:trPr>
      <w:tc>
        <w:tcPr>
          <w:tcW w:w="1290" w:type="dxa"/>
          <w:vMerge w:val="continue"/>
          <w:tcBorders>
            <w:left w:val="single" w:color="auto" w:sz="4" w:space="0"/>
            <w:right w:val="single" w:color="auto" w:sz="4" w:space="0"/>
          </w:tcBorders>
          <w:vAlign w:val="center"/>
        </w:tcPr>
        <w:p w14:paraId="5DE7EFE6">
          <w:pPr>
            <w:rPr>
              <w:sz w:val="28"/>
            </w:rPr>
          </w:pPr>
        </w:p>
      </w:tc>
      <w:tc>
        <w:tcPr>
          <w:tcW w:w="5084" w:type="dxa"/>
          <w:vMerge w:val="restart"/>
          <w:tcBorders>
            <w:top w:val="single" w:color="auto" w:sz="4" w:space="0"/>
            <w:left w:val="single" w:color="auto" w:sz="4" w:space="0"/>
            <w:right w:val="single" w:color="auto" w:sz="4" w:space="0"/>
          </w:tcBorders>
          <w:vAlign w:val="center"/>
        </w:tcPr>
        <w:p w14:paraId="138A4A39">
          <w:pPr>
            <w:jc w:val="center"/>
            <w:rPr>
              <w:b w:val="0"/>
              <w:sz w:val="32"/>
              <w:szCs w:val="32"/>
            </w:rPr>
          </w:pPr>
          <w:r>
            <w:rPr>
              <w:rFonts w:hint="eastAsia"/>
              <w:b w:val="0"/>
              <w:color w:val="auto"/>
              <w:sz w:val="32"/>
              <w:szCs w:val="32"/>
            </w:rPr>
            <w:t>申诉、投诉和争议处理管理程序</w:t>
          </w:r>
        </w:p>
      </w:tc>
      <w:tc>
        <w:tcPr>
          <w:tcW w:w="1276" w:type="dxa"/>
          <w:tcBorders>
            <w:top w:val="single" w:color="auto" w:sz="4" w:space="0"/>
            <w:left w:val="single" w:color="auto" w:sz="4" w:space="0"/>
            <w:bottom w:val="single" w:color="auto" w:sz="4" w:space="0"/>
            <w:right w:val="single" w:color="auto" w:sz="4" w:space="0"/>
          </w:tcBorders>
          <w:vAlign w:val="center"/>
        </w:tcPr>
        <w:p w14:paraId="1C6D3ABF">
          <w:pPr>
            <w:jc w:val="center"/>
            <w:rPr>
              <w:b w:val="0"/>
              <w:sz w:val="24"/>
            </w:rPr>
          </w:pPr>
          <w:r>
            <w:rPr>
              <w:rFonts w:hint="eastAsia"/>
              <w:b w:val="0"/>
              <w:sz w:val="24"/>
            </w:rPr>
            <w:t>生效日期</w:t>
          </w:r>
        </w:p>
      </w:tc>
      <w:tc>
        <w:tcPr>
          <w:tcW w:w="1988" w:type="dxa"/>
          <w:tcBorders>
            <w:top w:val="single" w:color="auto" w:sz="4" w:space="0"/>
            <w:left w:val="single" w:color="auto" w:sz="4" w:space="0"/>
            <w:bottom w:val="single" w:color="auto" w:sz="4" w:space="0"/>
            <w:right w:val="single" w:color="auto" w:sz="4" w:space="0"/>
          </w:tcBorders>
          <w:vAlign w:val="center"/>
        </w:tcPr>
        <w:p w14:paraId="05366606">
          <w:pPr>
            <w:widowControl/>
            <w:jc w:val="center"/>
            <w:rPr>
              <w:rFonts w:hint="eastAsia" w:ascii="Arial" w:hAnsi="Arial" w:eastAsia="宋体" w:cs="Arial"/>
              <w:b w:val="0"/>
              <w:sz w:val="24"/>
              <w:lang w:eastAsia="zh-CN"/>
            </w:rPr>
          </w:pPr>
          <w:r>
            <w:rPr>
              <w:rFonts w:hint="eastAsia" w:ascii="Arial" w:hAnsi="Arial" w:cs="Arial"/>
              <w:b w:val="0"/>
              <w:sz w:val="24"/>
              <w:lang w:eastAsia="zh-CN"/>
            </w:rPr>
            <w:t>2024-01-02</w:t>
          </w:r>
        </w:p>
      </w:tc>
    </w:tr>
    <w:tr w14:paraId="4743A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4" w:hRule="atLeast"/>
        <w:jc w:val="center"/>
      </w:trPr>
      <w:tc>
        <w:tcPr>
          <w:tcW w:w="1290" w:type="dxa"/>
          <w:vMerge w:val="continue"/>
          <w:tcBorders>
            <w:left w:val="single" w:color="auto" w:sz="4" w:space="0"/>
            <w:bottom w:val="single" w:color="auto" w:sz="4" w:space="0"/>
            <w:right w:val="single" w:color="auto" w:sz="4" w:space="0"/>
          </w:tcBorders>
          <w:vAlign w:val="center"/>
        </w:tcPr>
        <w:p w14:paraId="29B89567">
          <w:pPr>
            <w:rPr>
              <w:sz w:val="28"/>
            </w:rPr>
          </w:pPr>
        </w:p>
      </w:tc>
      <w:tc>
        <w:tcPr>
          <w:tcW w:w="5084" w:type="dxa"/>
          <w:vMerge w:val="continue"/>
          <w:tcBorders>
            <w:left w:val="single" w:color="auto" w:sz="4" w:space="0"/>
            <w:bottom w:val="single" w:color="auto" w:sz="4" w:space="0"/>
            <w:right w:val="single" w:color="auto" w:sz="4" w:space="0"/>
          </w:tcBorders>
          <w:vAlign w:val="center"/>
        </w:tcPr>
        <w:p w14:paraId="740F2F47">
          <w:pPr>
            <w:jc w:val="center"/>
            <w:rPr>
              <w:sz w:val="32"/>
              <w:szCs w:val="32"/>
            </w:rPr>
          </w:pPr>
        </w:p>
      </w:tc>
      <w:tc>
        <w:tcPr>
          <w:tcW w:w="1276" w:type="dxa"/>
          <w:tcBorders>
            <w:top w:val="single" w:color="auto" w:sz="4" w:space="0"/>
            <w:left w:val="single" w:color="auto" w:sz="4" w:space="0"/>
            <w:bottom w:val="single" w:color="auto" w:sz="4" w:space="0"/>
            <w:right w:val="single" w:color="auto" w:sz="4" w:space="0"/>
          </w:tcBorders>
          <w:vAlign w:val="center"/>
        </w:tcPr>
        <w:p w14:paraId="4BAF3D24">
          <w:pPr>
            <w:jc w:val="center"/>
            <w:rPr>
              <w:b w:val="0"/>
              <w:sz w:val="24"/>
            </w:rPr>
          </w:pPr>
          <w:r>
            <w:rPr>
              <w:rFonts w:hint="eastAsia"/>
              <w:b w:val="0"/>
              <w:sz w:val="24"/>
            </w:rPr>
            <w:t xml:space="preserve">正 </w:t>
          </w:r>
          <w:r>
            <w:rPr>
              <w:b w:val="0"/>
              <w:sz w:val="24"/>
            </w:rPr>
            <w:t xml:space="preserve">   </w:t>
          </w:r>
          <w:r>
            <w:rPr>
              <w:rFonts w:hint="eastAsia"/>
              <w:b w:val="0"/>
              <w:sz w:val="24"/>
            </w:rPr>
            <w:t>文</w:t>
          </w:r>
        </w:p>
      </w:tc>
      <w:tc>
        <w:tcPr>
          <w:tcW w:w="1988" w:type="dxa"/>
          <w:tcBorders>
            <w:top w:val="single" w:color="auto" w:sz="4" w:space="0"/>
            <w:left w:val="single" w:color="auto" w:sz="4" w:space="0"/>
            <w:bottom w:val="single" w:color="auto" w:sz="4" w:space="0"/>
            <w:right w:val="single" w:color="auto" w:sz="4" w:space="0"/>
          </w:tcBorders>
          <w:vAlign w:val="center"/>
        </w:tcPr>
        <w:p w14:paraId="51CAEACF">
          <w:pPr>
            <w:widowControl/>
            <w:jc w:val="center"/>
            <w:rPr>
              <w:b w:val="0"/>
              <w:sz w:val="24"/>
            </w:rPr>
          </w:pPr>
          <w:r>
            <w:rPr>
              <w:rFonts w:hint="eastAsia"/>
              <w:b w:val="0"/>
              <w:sz w:val="24"/>
            </w:rPr>
            <w:t>第</w:t>
          </w:r>
          <w:r>
            <w:rPr>
              <w:b w:val="0"/>
              <w:sz w:val="24"/>
            </w:rPr>
            <w:fldChar w:fldCharType="begin"/>
          </w:r>
          <w:r>
            <w:rPr>
              <w:b w:val="0"/>
              <w:sz w:val="24"/>
            </w:rPr>
            <w:instrText xml:space="preserve">PAGE  </w:instrText>
          </w:r>
          <w:r>
            <w:rPr>
              <w:b w:val="0"/>
              <w:sz w:val="24"/>
            </w:rPr>
            <w:fldChar w:fldCharType="separate"/>
          </w:r>
          <w:r>
            <w:rPr>
              <w:b w:val="0"/>
              <w:sz w:val="24"/>
            </w:rPr>
            <w:t>1</w:t>
          </w:r>
          <w:r>
            <w:rPr>
              <w:b w:val="0"/>
              <w:sz w:val="24"/>
            </w:rPr>
            <w:fldChar w:fldCharType="end"/>
          </w:r>
          <w:r>
            <w:rPr>
              <w:rFonts w:hint="eastAsia"/>
              <w:b w:val="0"/>
              <w:sz w:val="24"/>
            </w:rPr>
            <w:t>页 共</w:t>
          </w:r>
          <w:r>
            <w:rPr>
              <w:b w:val="0"/>
              <w:sz w:val="24"/>
            </w:rPr>
            <w:t>4</w:t>
          </w:r>
          <w:r>
            <w:rPr>
              <w:rFonts w:hint="eastAsia"/>
              <w:b w:val="0"/>
              <w:sz w:val="24"/>
            </w:rPr>
            <w:t>页</w:t>
          </w:r>
        </w:p>
      </w:tc>
    </w:tr>
  </w:tbl>
  <w:p w14:paraId="7BC9B757">
    <w:pPr>
      <w:pStyle w:val="10"/>
      <w:jc w:val="both"/>
    </w:pPr>
  </w:p>
  <w:p w14:paraId="7A34223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1CA37">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AE33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873CD"/>
    <w:multiLevelType w:val="multilevel"/>
    <w:tmpl w:val="058873CD"/>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4ODlmZDAyMDY0NzllYjMwNzRmNzA5MGJmMjM5MzYifQ=="/>
  </w:docVars>
  <w:rsids>
    <w:rsidRoot w:val="00770E89"/>
    <w:rsid w:val="00000031"/>
    <w:rsid w:val="00003B97"/>
    <w:rsid w:val="00006DD5"/>
    <w:rsid w:val="00007CBF"/>
    <w:rsid w:val="000118F6"/>
    <w:rsid w:val="000147B4"/>
    <w:rsid w:val="000158B4"/>
    <w:rsid w:val="00016A44"/>
    <w:rsid w:val="00017BFF"/>
    <w:rsid w:val="00020D51"/>
    <w:rsid w:val="0002557E"/>
    <w:rsid w:val="0002751A"/>
    <w:rsid w:val="0003188C"/>
    <w:rsid w:val="000322CC"/>
    <w:rsid w:val="000351FC"/>
    <w:rsid w:val="00047DF6"/>
    <w:rsid w:val="00056B03"/>
    <w:rsid w:val="00061C67"/>
    <w:rsid w:val="0006406E"/>
    <w:rsid w:val="000705D3"/>
    <w:rsid w:val="00071ADC"/>
    <w:rsid w:val="00072A68"/>
    <w:rsid w:val="00074F8B"/>
    <w:rsid w:val="0007748E"/>
    <w:rsid w:val="00081446"/>
    <w:rsid w:val="00090D6C"/>
    <w:rsid w:val="00092050"/>
    <w:rsid w:val="000922B6"/>
    <w:rsid w:val="00093ECF"/>
    <w:rsid w:val="000945A9"/>
    <w:rsid w:val="000A08EF"/>
    <w:rsid w:val="000A274C"/>
    <w:rsid w:val="000A2838"/>
    <w:rsid w:val="000A2DC6"/>
    <w:rsid w:val="000A2F1B"/>
    <w:rsid w:val="000A2FCF"/>
    <w:rsid w:val="000A4E90"/>
    <w:rsid w:val="000A5F5F"/>
    <w:rsid w:val="000A5F8C"/>
    <w:rsid w:val="000B06D9"/>
    <w:rsid w:val="000B38DF"/>
    <w:rsid w:val="000B3C6B"/>
    <w:rsid w:val="000B4704"/>
    <w:rsid w:val="000B6112"/>
    <w:rsid w:val="000B79C6"/>
    <w:rsid w:val="000C0624"/>
    <w:rsid w:val="000C2E7A"/>
    <w:rsid w:val="000C5CB2"/>
    <w:rsid w:val="000D0AAD"/>
    <w:rsid w:val="000D3AA8"/>
    <w:rsid w:val="000D4008"/>
    <w:rsid w:val="000E0CEE"/>
    <w:rsid w:val="000E0D49"/>
    <w:rsid w:val="000E13CE"/>
    <w:rsid w:val="000E3EB8"/>
    <w:rsid w:val="000F3589"/>
    <w:rsid w:val="000F5363"/>
    <w:rsid w:val="000F59F3"/>
    <w:rsid w:val="0010079C"/>
    <w:rsid w:val="00101DA5"/>
    <w:rsid w:val="00105640"/>
    <w:rsid w:val="001111E7"/>
    <w:rsid w:val="00112BC9"/>
    <w:rsid w:val="001134C2"/>
    <w:rsid w:val="001224C4"/>
    <w:rsid w:val="00125F0E"/>
    <w:rsid w:val="0013199E"/>
    <w:rsid w:val="00142930"/>
    <w:rsid w:val="001456F9"/>
    <w:rsid w:val="00150419"/>
    <w:rsid w:val="001524D1"/>
    <w:rsid w:val="001544D7"/>
    <w:rsid w:val="00154507"/>
    <w:rsid w:val="00157E72"/>
    <w:rsid w:val="00157EEA"/>
    <w:rsid w:val="001610A3"/>
    <w:rsid w:val="00163776"/>
    <w:rsid w:val="00163890"/>
    <w:rsid w:val="001658EC"/>
    <w:rsid w:val="001667CA"/>
    <w:rsid w:val="001672E5"/>
    <w:rsid w:val="001703B5"/>
    <w:rsid w:val="00170707"/>
    <w:rsid w:val="001733E9"/>
    <w:rsid w:val="00175303"/>
    <w:rsid w:val="001760B0"/>
    <w:rsid w:val="00176955"/>
    <w:rsid w:val="001824B2"/>
    <w:rsid w:val="00183293"/>
    <w:rsid w:val="00185CF7"/>
    <w:rsid w:val="00187109"/>
    <w:rsid w:val="00187D77"/>
    <w:rsid w:val="00187E56"/>
    <w:rsid w:val="00190433"/>
    <w:rsid w:val="00192D6A"/>
    <w:rsid w:val="001938ED"/>
    <w:rsid w:val="001960FA"/>
    <w:rsid w:val="00197487"/>
    <w:rsid w:val="00197F70"/>
    <w:rsid w:val="001A04D6"/>
    <w:rsid w:val="001A7A88"/>
    <w:rsid w:val="001B2725"/>
    <w:rsid w:val="001B5217"/>
    <w:rsid w:val="001B5DDE"/>
    <w:rsid w:val="001B7FA5"/>
    <w:rsid w:val="001C6CDE"/>
    <w:rsid w:val="001D0DF5"/>
    <w:rsid w:val="001D2233"/>
    <w:rsid w:val="001D22E2"/>
    <w:rsid w:val="001D27D1"/>
    <w:rsid w:val="001D2F90"/>
    <w:rsid w:val="001D389F"/>
    <w:rsid w:val="001D41F1"/>
    <w:rsid w:val="001D59CF"/>
    <w:rsid w:val="001E4E43"/>
    <w:rsid w:val="001F133E"/>
    <w:rsid w:val="001F1FD2"/>
    <w:rsid w:val="001F247D"/>
    <w:rsid w:val="001F3460"/>
    <w:rsid w:val="001F38AD"/>
    <w:rsid w:val="001F3EC0"/>
    <w:rsid w:val="001F7762"/>
    <w:rsid w:val="002066E6"/>
    <w:rsid w:val="00206E71"/>
    <w:rsid w:val="002079A3"/>
    <w:rsid w:val="00210F3D"/>
    <w:rsid w:val="00211D6F"/>
    <w:rsid w:val="00214783"/>
    <w:rsid w:val="00220402"/>
    <w:rsid w:val="00220D7F"/>
    <w:rsid w:val="00223F23"/>
    <w:rsid w:val="002308E4"/>
    <w:rsid w:val="00241F6A"/>
    <w:rsid w:val="00242BC9"/>
    <w:rsid w:val="0024629A"/>
    <w:rsid w:val="00254DAD"/>
    <w:rsid w:val="002559AA"/>
    <w:rsid w:val="00262663"/>
    <w:rsid w:val="00262960"/>
    <w:rsid w:val="00262D92"/>
    <w:rsid w:val="0026713D"/>
    <w:rsid w:val="00270D8C"/>
    <w:rsid w:val="00274DDB"/>
    <w:rsid w:val="0028182A"/>
    <w:rsid w:val="00282269"/>
    <w:rsid w:val="0028378A"/>
    <w:rsid w:val="00283917"/>
    <w:rsid w:val="00284D44"/>
    <w:rsid w:val="002868BE"/>
    <w:rsid w:val="002869EF"/>
    <w:rsid w:val="00290169"/>
    <w:rsid w:val="00290557"/>
    <w:rsid w:val="00290670"/>
    <w:rsid w:val="00291840"/>
    <w:rsid w:val="00291F6D"/>
    <w:rsid w:val="00294063"/>
    <w:rsid w:val="002971E1"/>
    <w:rsid w:val="002A0788"/>
    <w:rsid w:val="002A0848"/>
    <w:rsid w:val="002A43B4"/>
    <w:rsid w:val="002A59D6"/>
    <w:rsid w:val="002A632A"/>
    <w:rsid w:val="002A65D9"/>
    <w:rsid w:val="002A697D"/>
    <w:rsid w:val="002B34F7"/>
    <w:rsid w:val="002B37F6"/>
    <w:rsid w:val="002B3D93"/>
    <w:rsid w:val="002B42E7"/>
    <w:rsid w:val="002C4DFA"/>
    <w:rsid w:val="002C6D1E"/>
    <w:rsid w:val="002D10F5"/>
    <w:rsid w:val="002D123B"/>
    <w:rsid w:val="002D30AC"/>
    <w:rsid w:val="002D42DE"/>
    <w:rsid w:val="002D6EF1"/>
    <w:rsid w:val="002E561C"/>
    <w:rsid w:val="002E5B56"/>
    <w:rsid w:val="002F2332"/>
    <w:rsid w:val="002F5963"/>
    <w:rsid w:val="002F63CE"/>
    <w:rsid w:val="002F6521"/>
    <w:rsid w:val="002F6F24"/>
    <w:rsid w:val="003005D8"/>
    <w:rsid w:val="003049B5"/>
    <w:rsid w:val="0031350B"/>
    <w:rsid w:val="00314134"/>
    <w:rsid w:val="00317195"/>
    <w:rsid w:val="00320CC1"/>
    <w:rsid w:val="00320EA9"/>
    <w:rsid w:val="00321E6D"/>
    <w:rsid w:val="0032316C"/>
    <w:rsid w:val="00324C88"/>
    <w:rsid w:val="00324F9A"/>
    <w:rsid w:val="003343B0"/>
    <w:rsid w:val="00335F9D"/>
    <w:rsid w:val="00342F5E"/>
    <w:rsid w:val="00345616"/>
    <w:rsid w:val="0034564D"/>
    <w:rsid w:val="00350698"/>
    <w:rsid w:val="00351FC8"/>
    <w:rsid w:val="00353761"/>
    <w:rsid w:val="00361CAD"/>
    <w:rsid w:val="00364DA1"/>
    <w:rsid w:val="003664DC"/>
    <w:rsid w:val="00367A10"/>
    <w:rsid w:val="003705CE"/>
    <w:rsid w:val="00370A14"/>
    <w:rsid w:val="00372039"/>
    <w:rsid w:val="0037401C"/>
    <w:rsid w:val="00374F8E"/>
    <w:rsid w:val="0037746C"/>
    <w:rsid w:val="00381885"/>
    <w:rsid w:val="00382E19"/>
    <w:rsid w:val="003836A0"/>
    <w:rsid w:val="00390F61"/>
    <w:rsid w:val="003923A5"/>
    <w:rsid w:val="003924A8"/>
    <w:rsid w:val="00392BFE"/>
    <w:rsid w:val="00395699"/>
    <w:rsid w:val="00395DD5"/>
    <w:rsid w:val="00397DDE"/>
    <w:rsid w:val="003A1BA9"/>
    <w:rsid w:val="003A3090"/>
    <w:rsid w:val="003A6A99"/>
    <w:rsid w:val="003B0A6C"/>
    <w:rsid w:val="003B1EC8"/>
    <w:rsid w:val="003B31AD"/>
    <w:rsid w:val="003B4286"/>
    <w:rsid w:val="003B62E1"/>
    <w:rsid w:val="003C123C"/>
    <w:rsid w:val="003C1283"/>
    <w:rsid w:val="003C5CBE"/>
    <w:rsid w:val="003D2427"/>
    <w:rsid w:val="003D2B8D"/>
    <w:rsid w:val="003D785D"/>
    <w:rsid w:val="003D79C6"/>
    <w:rsid w:val="003E1904"/>
    <w:rsid w:val="003E5B48"/>
    <w:rsid w:val="003E6A08"/>
    <w:rsid w:val="003F45A2"/>
    <w:rsid w:val="003F61C1"/>
    <w:rsid w:val="003F7EF7"/>
    <w:rsid w:val="004004E0"/>
    <w:rsid w:val="004008B8"/>
    <w:rsid w:val="00400AE0"/>
    <w:rsid w:val="00400E2E"/>
    <w:rsid w:val="00401A17"/>
    <w:rsid w:val="00402272"/>
    <w:rsid w:val="00403481"/>
    <w:rsid w:val="00403FB9"/>
    <w:rsid w:val="00410326"/>
    <w:rsid w:val="00411B92"/>
    <w:rsid w:val="00412ECA"/>
    <w:rsid w:val="0041344D"/>
    <w:rsid w:val="00416180"/>
    <w:rsid w:val="00416218"/>
    <w:rsid w:val="004166B2"/>
    <w:rsid w:val="004168DC"/>
    <w:rsid w:val="00416F99"/>
    <w:rsid w:val="00426110"/>
    <w:rsid w:val="00434571"/>
    <w:rsid w:val="004352B5"/>
    <w:rsid w:val="0043541E"/>
    <w:rsid w:val="004360D1"/>
    <w:rsid w:val="004401FD"/>
    <w:rsid w:val="00450309"/>
    <w:rsid w:val="00452A3F"/>
    <w:rsid w:val="00452A82"/>
    <w:rsid w:val="00453149"/>
    <w:rsid w:val="004554A3"/>
    <w:rsid w:val="004601F3"/>
    <w:rsid w:val="004653F9"/>
    <w:rsid w:val="00465E41"/>
    <w:rsid w:val="00467192"/>
    <w:rsid w:val="00470766"/>
    <w:rsid w:val="00470E9D"/>
    <w:rsid w:val="00472A75"/>
    <w:rsid w:val="0047604D"/>
    <w:rsid w:val="00476187"/>
    <w:rsid w:val="004810C5"/>
    <w:rsid w:val="00482359"/>
    <w:rsid w:val="00484F9B"/>
    <w:rsid w:val="0049060D"/>
    <w:rsid w:val="00491279"/>
    <w:rsid w:val="0049161C"/>
    <w:rsid w:val="00491B9C"/>
    <w:rsid w:val="004971C3"/>
    <w:rsid w:val="004A05B4"/>
    <w:rsid w:val="004B07A7"/>
    <w:rsid w:val="004B1B95"/>
    <w:rsid w:val="004B699D"/>
    <w:rsid w:val="004B73BE"/>
    <w:rsid w:val="004C2684"/>
    <w:rsid w:val="004C2873"/>
    <w:rsid w:val="004C2A17"/>
    <w:rsid w:val="004C2DF2"/>
    <w:rsid w:val="004C54CD"/>
    <w:rsid w:val="004C5EB1"/>
    <w:rsid w:val="004D501D"/>
    <w:rsid w:val="004D6298"/>
    <w:rsid w:val="004E058A"/>
    <w:rsid w:val="004E1581"/>
    <w:rsid w:val="004E1F18"/>
    <w:rsid w:val="004E3756"/>
    <w:rsid w:val="004E3824"/>
    <w:rsid w:val="004E7054"/>
    <w:rsid w:val="004F18FC"/>
    <w:rsid w:val="004F3122"/>
    <w:rsid w:val="004F436C"/>
    <w:rsid w:val="004F72D3"/>
    <w:rsid w:val="004F7A3B"/>
    <w:rsid w:val="0050008D"/>
    <w:rsid w:val="005074F0"/>
    <w:rsid w:val="00510B77"/>
    <w:rsid w:val="005168FB"/>
    <w:rsid w:val="00516FC5"/>
    <w:rsid w:val="005172EE"/>
    <w:rsid w:val="00517CBB"/>
    <w:rsid w:val="00521932"/>
    <w:rsid w:val="005305DC"/>
    <w:rsid w:val="0053520B"/>
    <w:rsid w:val="00540C55"/>
    <w:rsid w:val="0054625C"/>
    <w:rsid w:val="00546D77"/>
    <w:rsid w:val="00547017"/>
    <w:rsid w:val="00551689"/>
    <w:rsid w:val="00552607"/>
    <w:rsid w:val="00555B56"/>
    <w:rsid w:val="0056062B"/>
    <w:rsid w:val="005631B6"/>
    <w:rsid w:val="0056413A"/>
    <w:rsid w:val="00566B5C"/>
    <w:rsid w:val="005731ED"/>
    <w:rsid w:val="005739F8"/>
    <w:rsid w:val="0057417F"/>
    <w:rsid w:val="0057787F"/>
    <w:rsid w:val="00577EE4"/>
    <w:rsid w:val="0058036B"/>
    <w:rsid w:val="00581E6C"/>
    <w:rsid w:val="00582F34"/>
    <w:rsid w:val="00583590"/>
    <w:rsid w:val="0059093C"/>
    <w:rsid w:val="005918B5"/>
    <w:rsid w:val="0059264A"/>
    <w:rsid w:val="00592688"/>
    <w:rsid w:val="005944AE"/>
    <w:rsid w:val="00597272"/>
    <w:rsid w:val="005A7DCC"/>
    <w:rsid w:val="005B000C"/>
    <w:rsid w:val="005B3D47"/>
    <w:rsid w:val="005B7B05"/>
    <w:rsid w:val="005C2C79"/>
    <w:rsid w:val="005D16D6"/>
    <w:rsid w:val="005D294F"/>
    <w:rsid w:val="005D2D4F"/>
    <w:rsid w:val="005D5EC8"/>
    <w:rsid w:val="005D694B"/>
    <w:rsid w:val="005D74C9"/>
    <w:rsid w:val="005E0DAD"/>
    <w:rsid w:val="005E2D9F"/>
    <w:rsid w:val="005E385F"/>
    <w:rsid w:val="005F0B71"/>
    <w:rsid w:val="005F3349"/>
    <w:rsid w:val="005F48B3"/>
    <w:rsid w:val="005F67A7"/>
    <w:rsid w:val="00603376"/>
    <w:rsid w:val="00607430"/>
    <w:rsid w:val="00607811"/>
    <w:rsid w:val="00607AAB"/>
    <w:rsid w:val="00607B23"/>
    <w:rsid w:val="00621AEB"/>
    <w:rsid w:val="00622301"/>
    <w:rsid w:val="00625037"/>
    <w:rsid w:val="00631083"/>
    <w:rsid w:val="00632979"/>
    <w:rsid w:val="006346F3"/>
    <w:rsid w:val="00636116"/>
    <w:rsid w:val="00640F26"/>
    <w:rsid w:val="006527F5"/>
    <w:rsid w:val="00652D0D"/>
    <w:rsid w:val="006579A2"/>
    <w:rsid w:val="00660067"/>
    <w:rsid w:val="0066245F"/>
    <w:rsid w:val="00662FE3"/>
    <w:rsid w:val="00663D3F"/>
    <w:rsid w:val="006658DA"/>
    <w:rsid w:val="00666DF0"/>
    <w:rsid w:val="00673831"/>
    <w:rsid w:val="0068027D"/>
    <w:rsid w:val="006802F1"/>
    <w:rsid w:val="00682833"/>
    <w:rsid w:val="006863DE"/>
    <w:rsid w:val="00686C2E"/>
    <w:rsid w:val="006879B7"/>
    <w:rsid w:val="00690E97"/>
    <w:rsid w:val="0069260C"/>
    <w:rsid w:val="00693537"/>
    <w:rsid w:val="00693FD9"/>
    <w:rsid w:val="006B535E"/>
    <w:rsid w:val="006B70DF"/>
    <w:rsid w:val="006C1829"/>
    <w:rsid w:val="006C1F06"/>
    <w:rsid w:val="006C2F96"/>
    <w:rsid w:val="006C791F"/>
    <w:rsid w:val="006D1DD5"/>
    <w:rsid w:val="006D2DBF"/>
    <w:rsid w:val="006D646E"/>
    <w:rsid w:val="006D7D4B"/>
    <w:rsid w:val="006E19A6"/>
    <w:rsid w:val="006E2C9D"/>
    <w:rsid w:val="006E4E83"/>
    <w:rsid w:val="006E54B9"/>
    <w:rsid w:val="006F1626"/>
    <w:rsid w:val="006F248F"/>
    <w:rsid w:val="006F6507"/>
    <w:rsid w:val="0070449E"/>
    <w:rsid w:val="00704C89"/>
    <w:rsid w:val="00705464"/>
    <w:rsid w:val="00706E65"/>
    <w:rsid w:val="00710789"/>
    <w:rsid w:val="0071313E"/>
    <w:rsid w:val="00713362"/>
    <w:rsid w:val="00713C2E"/>
    <w:rsid w:val="00714C23"/>
    <w:rsid w:val="00715522"/>
    <w:rsid w:val="00716EE7"/>
    <w:rsid w:val="007175A9"/>
    <w:rsid w:val="00720D10"/>
    <w:rsid w:val="007249B5"/>
    <w:rsid w:val="00725368"/>
    <w:rsid w:val="007314B7"/>
    <w:rsid w:val="00732CD3"/>
    <w:rsid w:val="00733888"/>
    <w:rsid w:val="007401AB"/>
    <w:rsid w:val="00741CBB"/>
    <w:rsid w:val="00744AE4"/>
    <w:rsid w:val="00745F90"/>
    <w:rsid w:val="007462B5"/>
    <w:rsid w:val="00750384"/>
    <w:rsid w:val="007616D3"/>
    <w:rsid w:val="00762762"/>
    <w:rsid w:val="00766052"/>
    <w:rsid w:val="007673BB"/>
    <w:rsid w:val="00770E89"/>
    <w:rsid w:val="007733F1"/>
    <w:rsid w:val="00783EA4"/>
    <w:rsid w:val="00785ED0"/>
    <w:rsid w:val="0079181F"/>
    <w:rsid w:val="0079268D"/>
    <w:rsid w:val="00794927"/>
    <w:rsid w:val="007952E7"/>
    <w:rsid w:val="00796F43"/>
    <w:rsid w:val="007A266A"/>
    <w:rsid w:val="007A2F8F"/>
    <w:rsid w:val="007A3762"/>
    <w:rsid w:val="007A5388"/>
    <w:rsid w:val="007A5503"/>
    <w:rsid w:val="007A5F04"/>
    <w:rsid w:val="007A6C6B"/>
    <w:rsid w:val="007A7F13"/>
    <w:rsid w:val="007B0BDD"/>
    <w:rsid w:val="007B452A"/>
    <w:rsid w:val="007B50CD"/>
    <w:rsid w:val="007B580A"/>
    <w:rsid w:val="007C6769"/>
    <w:rsid w:val="007C740E"/>
    <w:rsid w:val="007D0338"/>
    <w:rsid w:val="007D0E31"/>
    <w:rsid w:val="007D1E6B"/>
    <w:rsid w:val="007D471B"/>
    <w:rsid w:val="007D50D8"/>
    <w:rsid w:val="007D5265"/>
    <w:rsid w:val="007D5A50"/>
    <w:rsid w:val="007E0999"/>
    <w:rsid w:val="007E3D4D"/>
    <w:rsid w:val="007E3EFA"/>
    <w:rsid w:val="007E499A"/>
    <w:rsid w:val="007E6AF9"/>
    <w:rsid w:val="007E7BD8"/>
    <w:rsid w:val="007F0D7C"/>
    <w:rsid w:val="007F10A2"/>
    <w:rsid w:val="007F72B0"/>
    <w:rsid w:val="007F74C9"/>
    <w:rsid w:val="008010A6"/>
    <w:rsid w:val="0080226A"/>
    <w:rsid w:val="00814A42"/>
    <w:rsid w:val="008170DB"/>
    <w:rsid w:val="00817F13"/>
    <w:rsid w:val="00821C6F"/>
    <w:rsid w:val="008248DB"/>
    <w:rsid w:val="00826892"/>
    <w:rsid w:val="00827E68"/>
    <w:rsid w:val="00831180"/>
    <w:rsid w:val="00831726"/>
    <w:rsid w:val="00835116"/>
    <w:rsid w:val="00837362"/>
    <w:rsid w:val="00837700"/>
    <w:rsid w:val="00841110"/>
    <w:rsid w:val="008413A6"/>
    <w:rsid w:val="00847A2F"/>
    <w:rsid w:val="00847D39"/>
    <w:rsid w:val="00847EFD"/>
    <w:rsid w:val="00847F61"/>
    <w:rsid w:val="008503E5"/>
    <w:rsid w:val="0085230E"/>
    <w:rsid w:val="00853DDE"/>
    <w:rsid w:val="00853E3B"/>
    <w:rsid w:val="00856F7E"/>
    <w:rsid w:val="0086015D"/>
    <w:rsid w:val="00861CD5"/>
    <w:rsid w:val="0086266F"/>
    <w:rsid w:val="008639CA"/>
    <w:rsid w:val="00864533"/>
    <w:rsid w:val="008677BA"/>
    <w:rsid w:val="0087007C"/>
    <w:rsid w:val="00871AC1"/>
    <w:rsid w:val="00874CBC"/>
    <w:rsid w:val="0087746E"/>
    <w:rsid w:val="008776AF"/>
    <w:rsid w:val="00882E55"/>
    <w:rsid w:val="00883EBC"/>
    <w:rsid w:val="008869E1"/>
    <w:rsid w:val="0089133D"/>
    <w:rsid w:val="00894CF7"/>
    <w:rsid w:val="00896688"/>
    <w:rsid w:val="00897AEE"/>
    <w:rsid w:val="008A4BC2"/>
    <w:rsid w:val="008B0A86"/>
    <w:rsid w:val="008B1962"/>
    <w:rsid w:val="008B475D"/>
    <w:rsid w:val="008B4BFB"/>
    <w:rsid w:val="008C1DBE"/>
    <w:rsid w:val="008C1F18"/>
    <w:rsid w:val="008C3BA1"/>
    <w:rsid w:val="008C4A31"/>
    <w:rsid w:val="008C59B2"/>
    <w:rsid w:val="008C61A5"/>
    <w:rsid w:val="008C657F"/>
    <w:rsid w:val="008C6A50"/>
    <w:rsid w:val="008D044C"/>
    <w:rsid w:val="008D27A2"/>
    <w:rsid w:val="008E03FE"/>
    <w:rsid w:val="008E189B"/>
    <w:rsid w:val="008E30E4"/>
    <w:rsid w:val="008E5F4F"/>
    <w:rsid w:val="00900F4C"/>
    <w:rsid w:val="00901DF1"/>
    <w:rsid w:val="00902C55"/>
    <w:rsid w:val="00903545"/>
    <w:rsid w:val="00904A3B"/>
    <w:rsid w:val="00905DF1"/>
    <w:rsid w:val="00906884"/>
    <w:rsid w:val="00915688"/>
    <w:rsid w:val="00917529"/>
    <w:rsid w:val="00917752"/>
    <w:rsid w:val="00917B10"/>
    <w:rsid w:val="00917B90"/>
    <w:rsid w:val="0092004A"/>
    <w:rsid w:val="00922224"/>
    <w:rsid w:val="00922810"/>
    <w:rsid w:val="00924017"/>
    <w:rsid w:val="009248FF"/>
    <w:rsid w:val="00930B17"/>
    <w:rsid w:val="00931D99"/>
    <w:rsid w:val="00933C98"/>
    <w:rsid w:val="009351A4"/>
    <w:rsid w:val="00937039"/>
    <w:rsid w:val="009413BB"/>
    <w:rsid w:val="009435EF"/>
    <w:rsid w:val="0095167E"/>
    <w:rsid w:val="00951834"/>
    <w:rsid w:val="00955AF4"/>
    <w:rsid w:val="00956A10"/>
    <w:rsid w:val="00956C48"/>
    <w:rsid w:val="00961225"/>
    <w:rsid w:val="00964A20"/>
    <w:rsid w:val="0096572B"/>
    <w:rsid w:val="00966304"/>
    <w:rsid w:val="00966512"/>
    <w:rsid w:val="00966AB8"/>
    <w:rsid w:val="0097028D"/>
    <w:rsid w:val="009718BE"/>
    <w:rsid w:val="00971BC6"/>
    <w:rsid w:val="00972A1E"/>
    <w:rsid w:val="0097390C"/>
    <w:rsid w:val="0098433E"/>
    <w:rsid w:val="0099167B"/>
    <w:rsid w:val="00991ECA"/>
    <w:rsid w:val="009929BA"/>
    <w:rsid w:val="0099383E"/>
    <w:rsid w:val="00995E41"/>
    <w:rsid w:val="009A00D6"/>
    <w:rsid w:val="009A0612"/>
    <w:rsid w:val="009A1314"/>
    <w:rsid w:val="009A1A45"/>
    <w:rsid w:val="009A2131"/>
    <w:rsid w:val="009A5F78"/>
    <w:rsid w:val="009B2BF6"/>
    <w:rsid w:val="009B6C17"/>
    <w:rsid w:val="009C16E4"/>
    <w:rsid w:val="009C2928"/>
    <w:rsid w:val="009D073F"/>
    <w:rsid w:val="009D1734"/>
    <w:rsid w:val="009D179A"/>
    <w:rsid w:val="009D64CE"/>
    <w:rsid w:val="009E0B0C"/>
    <w:rsid w:val="009E0D74"/>
    <w:rsid w:val="009E158C"/>
    <w:rsid w:val="009E778E"/>
    <w:rsid w:val="009F2DF6"/>
    <w:rsid w:val="009F3351"/>
    <w:rsid w:val="009F4E07"/>
    <w:rsid w:val="00A01327"/>
    <w:rsid w:val="00A029FB"/>
    <w:rsid w:val="00A1049D"/>
    <w:rsid w:val="00A114E6"/>
    <w:rsid w:val="00A12A07"/>
    <w:rsid w:val="00A12F5C"/>
    <w:rsid w:val="00A13D4F"/>
    <w:rsid w:val="00A14C49"/>
    <w:rsid w:val="00A16006"/>
    <w:rsid w:val="00A168B6"/>
    <w:rsid w:val="00A2026D"/>
    <w:rsid w:val="00A20D3B"/>
    <w:rsid w:val="00A212B2"/>
    <w:rsid w:val="00A24A15"/>
    <w:rsid w:val="00A27C21"/>
    <w:rsid w:val="00A36329"/>
    <w:rsid w:val="00A3656B"/>
    <w:rsid w:val="00A43F77"/>
    <w:rsid w:val="00A51196"/>
    <w:rsid w:val="00A54205"/>
    <w:rsid w:val="00A546C5"/>
    <w:rsid w:val="00A54F12"/>
    <w:rsid w:val="00A565DF"/>
    <w:rsid w:val="00A642FA"/>
    <w:rsid w:val="00A71CE4"/>
    <w:rsid w:val="00A73570"/>
    <w:rsid w:val="00A812A2"/>
    <w:rsid w:val="00A817AB"/>
    <w:rsid w:val="00A82557"/>
    <w:rsid w:val="00A83275"/>
    <w:rsid w:val="00A9172E"/>
    <w:rsid w:val="00A94B2F"/>
    <w:rsid w:val="00AA1499"/>
    <w:rsid w:val="00AA63A9"/>
    <w:rsid w:val="00AA6D0B"/>
    <w:rsid w:val="00AB1D1D"/>
    <w:rsid w:val="00AB6A6F"/>
    <w:rsid w:val="00AB7995"/>
    <w:rsid w:val="00AC4017"/>
    <w:rsid w:val="00AC5750"/>
    <w:rsid w:val="00AC619D"/>
    <w:rsid w:val="00AC6F87"/>
    <w:rsid w:val="00AD1717"/>
    <w:rsid w:val="00AD601C"/>
    <w:rsid w:val="00AD6A2E"/>
    <w:rsid w:val="00AD7922"/>
    <w:rsid w:val="00AE12F4"/>
    <w:rsid w:val="00AE1448"/>
    <w:rsid w:val="00AE1DED"/>
    <w:rsid w:val="00AE32EA"/>
    <w:rsid w:val="00AF1DB5"/>
    <w:rsid w:val="00AF327A"/>
    <w:rsid w:val="00AF5BA4"/>
    <w:rsid w:val="00AF7DC3"/>
    <w:rsid w:val="00B01C60"/>
    <w:rsid w:val="00B01D62"/>
    <w:rsid w:val="00B06513"/>
    <w:rsid w:val="00B10569"/>
    <w:rsid w:val="00B12916"/>
    <w:rsid w:val="00B141D3"/>
    <w:rsid w:val="00B15FEB"/>
    <w:rsid w:val="00B16CB6"/>
    <w:rsid w:val="00B17EA8"/>
    <w:rsid w:val="00B20C77"/>
    <w:rsid w:val="00B33C8F"/>
    <w:rsid w:val="00B34680"/>
    <w:rsid w:val="00B36588"/>
    <w:rsid w:val="00B410A6"/>
    <w:rsid w:val="00B43AEE"/>
    <w:rsid w:val="00B44F67"/>
    <w:rsid w:val="00B46424"/>
    <w:rsid w:val="00B51AC0"/>
    <w:rsid w:val="00B53BD7"/>
    <w:rsid w:val="00B54D81"/>
    <w:rsid w:val="00B54DB8"/>
    <w:rsid w:val="00B56D2A"/>
    <w:rsid w:val="00B62DC9"/>
    <w:rsid w:val="00B66D2B"/>
    <w:rsid w:val="00B70C11"/>
    <w:rsid w:val="00B718F3"/>
    <w:rsid w:val="00B7427A"/>
    <w:rsid w:val="00B75C53"/>
    <w:rsid w:val="00B7678F"/>
    <w:rsid w:val="00B76B0A"/>
    <w:rsid w:val="00B80259"/>
    <w:rsid w:val="00B85049"/>
    <w:rsid w:val="00B85DB9"/>
    <w:rsid w:val="00B87773"/>
    <w:rsid w:val="00B93312"/>
    <w:rsid w:val="00B94D30"/>
    <w:rsid w:val="00B95830"/>
    <w:rsid w:val="00BA5FF2"/>
    <w:rsid w:val="00BB30DA"/>
    <w:rsid w:val="00BB3C21"/>
    <w:rsid w:val="00BB7FE1"/>
    <w:rsid w:val="00BC638F"/>
    <w:rsid w:val="00BD180F"/>
    <w:rsid w:val="00BD2897"/>
    <w:rsid w:val="00BD3EDB"/>
    <w:rsid w:val="00BD4507"/>
    <w:rsid w:val="00BD6BB1"/>
    <w:rsid w:val="00BD6DC8"/>
    <w:rsid w:val="00BD7FB4"/>
    <w:rsid w:val="00BE1239"/>
    <w:rsid w:val="00BE2D6A"/>
    <w:rsid w:val="00BE2FE6"/>
    <w:rsid w:val="00BE44A7"/>
    <w:rsid w:val="00BE5656"/>
    <w:rsid w:val="00BE5FEC"/>
    <w:rsid w:val="00BE61CA"/>
    <w:rsid w:val="00BF0D22"/>
    <w:rsid w:val="00BF1E29"/>
    <w:rsid w:val="00BF2CFB"/>
    <w:rsid w:val="00BF7283"/>
    <w:rsid w:val="00C0019F"/>
    <w:rsid w:val="00C05231"/>
    <w:rsid w:val="00C16AD6"/>
    <w:rsid w:val="00C21A02"/>
    <w:rsid w:val="00C22A84"/>
    <w:rsid w:val="00C2362F"/>
    <w:rsid w:val="00C26133"/>
    <w:rsid w:val="00C30356"/>
    <w:rsid w:val="00C36EC4"/>
    <w:rsid w:val="00C3726A"/>
    <w:rsid w:val="00C427AB"/>
    <w:rsid w:val="00C5020C"/>
    <w:rsid w:val="00C510FF"/>
    <w:rsid w:val="00C514D4"/>
    <w:rsid w:val="00C53157"/>
    <w:rsid w:val="00C65255"/>
    <w:rsid w:val="00C732DB"/>
    <w:rsid w:val="00C75204"/>
    <w:rsid w:val="00C7685F"/>
    <w:rsid w:val="00C832CE"/>
    <w:rsid w:val="00C83400"/>
    <w:rsid w:val="00C835C1"/>
    <w:rsid w:val="00C8436F"/>
    <w:rsid w:val="00C84BCD"/>
    <w:rsid w:val="00C861D6"/>
    <w:rsid w:val="00C914CB"/>
    <w:rsid w:val="00C91575"/>
    <w:rsid w:val="00C93656"/>
    <w:rsid w:val="00C95233"/>
    <w:rsid w:val="00C956A7"/>
    <w:rsid w:val="00C965CA"/>
    <w:rsid w:val="00C97F0D"/>
    <w:rsid w:val="00CA0772"/>
    <w:rsid w:val="00CA088B"/>
    <w:rsid w:val="00CA66A0"/>
    <w:rsid w:val="00CB4294"/>
    <w:rsid w:val="00CB647D"/>
    <w:rsid w:val="00CC2EC2"/>
    <w:rsid w:val="00CC4C78"/>
    <w:rsid w:val="00CC5292"/>
    <w:rsid w:val="00CD0481"/>
    <w:rsid w:val="00CD0B36"/>
    <w:rsid w:val="00CD3B16"/>
    <w:rsid w:val="00CE17B3"/>
    <w:rsid w:val="00CE38BD"/>
    <w:rsid w:val="00CE4C81"/>
    <w:rsid w:val="00CE602A"/>
    <w:rsid w:val="00CF3497"/>
    <w:rsid w:val="00CF424A"/>
    <w:rsid w:val="00CF681E"/>
    <w:rsid w:val="00D03C8D"/>
    <w:rsid w:val="00D04DBD"/>
    <w:rsid w:val="00D062B4"/>
    <w:rsid w:val="00D10443"/>
    <w:rsid w:val="00D114BE"/>
    <w:rsid w:val="00D12C7F"/>
    <w:rsid w:val="00D171C8"/>
    <w:rsid w:val="00D2231E"/>
    <w:rsid w:val="00D23B70"/>
    <w:rsid w:val="00D249FD"/>
    <w:rsid w:val="00D2562E"/>
    <w:rsid w:val="00D267A2"/>
    <w:rsid w:val="00D271F7"/>
    <w:rsid w:val="00D3016B"/>
    <w:rsid w:val="00D33DC8"/>
    <w:rsid w:val="00D3416E"/>
    <w:rsid w:val="00D3737E"/>
    <w:rsid w:val="00D427A9"/>
    <w:rsid w:val="00D44AAB"/>
    <w:rsid w:val="00D45876"/>
    <w:rsid w:val="00D45DD0"/>
    <w:rsid w:val="00D51956"/>
    <w:rsid w:val="00D52C03"/>
    <w:rsid w:val="00D546C6"/>
    <w:rsid w:val="00D60328"/>
    <w:rsid w:val="00D662FF"/>
    <w:rsid w:val="00D678B0"/>
    <w:rsid w:val="00D72BCC"/>
    <w:rsid w:val="00D80950"/>
    <w:rsid w:val="00D823F7"/>
    <w:rsid w:val="00D85300"/>
    <w:rsid w:val="00D857DE"/>
    <w:rsid w:val="00D85A78"/>
    <w:rsid w:val="00D868A2"/>
    <w:rsid w:val="00D86EE8"/>
    <w:rsid w:val="00D91309"/>
    <w:rsid w:val="00D92858"/>
    <w:rsid w:val="00D955C9"/>
    <w:rsid w:val="00D9712A"/>
    <w:rsid w:val="00DA195A"/>
    <w:rsid w:val="00DA2C14"/>
    <w:rsid w:val="00DA2D96"/>
    <w:rsid w:val="00DA51FD"/>
    <w:rsid w:val="00DA537B"/>
    <w:rsid w:val="00DA5450"/>
    <w:rsid w:val="00DB2CA8"/>
    <w:rsid w:val="00DB6D16"/>
    <w:rsid w:val="00DB7923"/>
    <w:rsid w:val="00DC2607"/>
    <w:rsid w:val="00DC2699"/>
    <w:rsid w:val="00DC27E7"/>
    <w:rsid w:val="00DC4BC2"/>
    <w:rsid w:val="00DC7D42"/>
    <w:rsid w:val="00DE2437"/>
    <w:rsid w:val="00DF0530"/>
    <w:rsid w:val="00DF2A04"/>
    <w:rsid w:val="00DF5F48"/>
    <w:rsid w:val="00E04997"/>
    <w:rsid w:val="00E156D7"/>
    <w:rsid w:val="00E15F3E"/>
    <w:rsid w:val="00E25FB7"/>
    <w:rsid w:val="00E27C97"/>
    <w:rsid w:val="00E34595"/>
    <w:rsid w:val="00E349BB"/>
    <w:rsid w:val="00E41A05"/>
    <w:rsid w:val="00E43746"/>
    <w:rsid w:val="00E43FFC"/>
    <w:rsid w:val="00E45822"/>
    <w:rsid w:val="00E46DA5"/>
    <w:rsid w:val="00E5289A"/>
    <w:rsid w:val="00E54341"/>
    <w:rsid w:val="00E543A3"/>
    <w:rsid w:val="00E5515B"/>
    <w:rsid w:val="00E564C9"/>
    <w:rsid w:val="00E5732D"/>
    <w:rsid w:val="00E60C6D"/>
    <w:rsid w:val="00E611E2"/>
    <w:rsid w:val="00E6332C"/>
    <w:rsid w:val="00E63882"/>
    <w:rsid w:val="00E65D1D"/>
    <w:rsid w:val="00E728D9"/>
    <w:rsid w:val="00E73A97"/>
    <w:rsid w:val="00E74F93"/>
    <w:rsid w:val="00E7509F"/>
    <w:rsid w:val="00E774E9"/>
    <w:rsid w:val="00E81526"/>
    <w:rsid w:val="00E827E7"/>
    <w:rsid w:val="00E87CA5"/>
    <w:rsid w:val="00E910DA"/>
    <w:rsid w:val="00E91729"/>
    <w:rsid w:val="00E92A00"/>
    <w:rsid w:val="00E92C87"/>
    <w:rsid w:val="00EA077B"/>
    <w:rsid w:val="00EA4893"/>
    <w:rsid w:val="00EA4E6A"/>
    <w:rsid w:val="00EB1502"/>
    <w:rsid w:val="00EB20F7"/>
    <w:rsid w:val="00EB4173"/>
    <w:rsid w:val="00EC08FE"/>
    <w:rsid w:val="00EC1E23"/>
    <w:rsid w:val="00EC5693"/>
    <w:rsid w:val="00ED0331"/>
    <w:rsid w:val="00ED3493"/>
    <w:rsid w:val="00ED5C49"/>
    <w:rsid w:val="00EE3353"/>
    <w:rsid w:val="00EE3C8F"/>
    <w:rsid w:val="00EE541C"/>
    <w:rsid w:val="00EE6520"/>
    <w:rsid w:val="00EF5109"/>
    <w:rsid w:val="00EF56B2"/>
    <w:rsid w:val="00EF7D0B"/>
    <w:rsid w:val="00F02704"/>
    <w:rsid w:val="00F05DCC"/>
    <w:rsid w:val="00F06341"/>
    <w:rsid w:val="00F06E3C"/>
    <w:rsid w:val="00F101B1"/>
    <w:rsid w:val="00F11229"/>
    <w:rsid w:val="00F116A4"/>
    <w:rsid w:val="00F1590A"/>
    <w:rsid w:val="00F175F3"/>
    <w:rsid w:val="00F218E7"/>
    <w:rsid w:val="00F21CDD"/>
    <w:rsid w:val="00F26D63"/>
    <w:rsid w:val="00F27462"/>
    <w:rsid w:val="00F27DFD"/>
    <w:rsid w:val="00F32DB8"/>
    <w:rsid w:val="00F36798"/>
    <w:rsid w:val="00F41811"/>
    <w:rsid w:val="00F432E7"/>
    <w:rsid w:val="00F45EF4"/>
    <w:rsid w:val="00F51942"/>
    <w:rsid w:val="00F53D30"/>
    <w:rsid w:val="00F56215"/>
    <w:rsid w:val="00F56D2E"/>
    <w:rsid w:val="00F572DD"/>
    <w:rsid w:val="00F5741A"/>
    <w:rsid w:val="00F601B6"/>
    <w:rsid w:val="00F60EE4"/>
    <w:rsid w:val="00F628D3"/>
    <w:rsid w:val="00F6506F"/>
    <w:rsid w:val="00F654EA"/>
    <w:rsid w:val="00F70264"/>
    <w:rsid w:val="00F72E74"/>
    <w:rsid w:val="00F735B5"/>
    <w:rsid w:val="00F80FAC"/>
    <w:rsid w:val="00F810BC"/>
    <w:rsid w:val="00F83646"/>
    <w:rsid w:val="00F83FCD"/>
    <w:rsid w:val="00F84367"/>
    <w:rsid w:val="00F908DD"/>
    <w:rsid w:val="00F93C02"/>
    <w:rsid w:val="00F93EC1"/>
    <w:rsid w:val="00F95F40"/>
    <w:rsid w:val="00FA0618"/>
    <w:rsid w:val="00FA12B3"/>
    <w:rsid w:val="00FA1F69"/>
    <w:rsid w:val="00FA36C4"/>
    <w:rsid w:val="00FA5064"/>
    <w:rsid w:val="00FA56A1"/>
    <w:rsid w:val="00FA5FAA"/>
    <w:rsid w:val="00FA5FF0"/>
    <w:rsid w:val="00FB0323"/>
    <w:rsid w:val="00FB0BFF"/>
    <w:rsid w:val="00FB3B36"/>
    <w:rsid w:val="00FB3EE3"/>
    <w:rsid w:val="00FB4362"/>
    <w:rsid w:val="00FB4AB3"/>
    <w:rsid w:val="00FB5F32"/>
    <w:rsid w:val="00FB61D9"/>
    <w:rsid w:val="00FC1715"/>
    <w:rsid w:val="00FC1D4E"/>
    <w:rsid w:val="00FC39A1"/>
    <w:rsid w:val="00FC485C"/>
    <w:rsid w:val="00FC5155"/>
    <w:rsid w:val="00FC6FEE"/>
    <w:rsid w:val="00FC7422"/>
    <w:rsid w:val="00FD17EC"/>
    <w:rsid w:val="00FD2A8B"/>
    <w:rsid w:val="00FD4259"/>
    <w:rsid w:val="00FD4934"/>
    <w:rsid w:val="00FD7370"/>
    <w:rsid w:val="00FE4E67"/>
    <w:rsid w:val="00FE5EC6"/>
    <w:rsid w:val="00FE7940"/>
    <w:rsid w:val="00FF17CD"/>
    <w:rsid w:val="00FF4540"/>
    <w:rsid w:val="00FF6214"/>
    <w:rsid w:val="00FF773B"/>
    <w:rsid w:val="00FF7B8A"/>
    <w:rsid w:val="00FF7E17"/>
    <w:rsid w:val="00FF7FF7"/>
    <w:rsid w:val="018A0E13"/>
    <w:rsid w:val="019D7E34"/>
    <w:rsid w:val="01EA7F33"/>
    <w:rsid w:val="020A0467"/>
    <w:rsid w:val="024D35F0"/>
    <w:rsid w:val="02A9126A"/>
    <w:rsid w:val="045B44B4"/>
    <w:rsid w:val="04A14C29"/>
    <w:rsid w:val="04B922CF"/>
    <w:rsid w:val="04FD1ABF"/>
    <w:rsid w:val="05821D18"/>
    <w:rsid w:val="06FD7006"/>
    <w:rsid w:val="07D509D5"/>
    <w:rsid w:val="0890741D"/>
    <w:rsid w:val="098D27B7"/>
    <w:rsid w:val="0A370A52"/>
    <w:rsid w:val="0A4C5174"/>
    <w:rsid w:val="0AAE1995"/>
    <w:rsid w:val="0ADC375E"/>
    <w:rsid w:val="0B8251F1"/>
    <w:rsid w:val="0C30660E"/>
    <w:rsid w:val="0D1C170F"/>
    <w:rsid w:val="0D5E127F"/>
    <w:rsid w:val="0DC45E43"/>
    <w:rsid w:val="0DD237BC"/>
    <w:rsid w:val="0EDD16F0"/>
    <w:rsid w:val="0F476BA1"/>
    <w:rsid w:val="11286B3C"/>
    <w:rsid w:val="1253551F"/>
    <w:rsid w:val="13A938D2"/>
    <w:rsid w:val="142741A0"/>
    <w:rsid w:val="151C212F"/>
    <w:rsid w:val="15F96683"/>
    <w:rsid w:val="16263C66"/>
    <w:rsid w:val="17E73651"/>
    <w:rsid w:val="199924A9"/>
    <w:rsid w:val="19C52E58"/>
    <w:rsid w:val="1BB73608"/>
    <w:rsid w:val="1C197E29"/>
    <w:rsid w:val="1CA53FB6"/>
    <w:rsid w:val="1F0307F1"/>
    <w:rsid w:val="1F127786"/>
    <w:rsid w:val="1F140A8B"/>
    <w:rsid w:val="216B4463"/>
    <w:rsid w:val="219038BE"/>
    <w:rsid w:val="21B40FCF"/>
    <w:rsid w:val="23AD3718"/>
    <w:rsid w:val="2457032D"/>
    <w:rsid w:val="26897349"/>
    <w:rsid w:val="26A93FFA"/>
    <w:rsid w:val="27B35B31"/>
    <w:rsid w:val="27BB09BF"/>
    <w:rsid w:val="287845F5"/>
    <w:rsid w:val="29CD16A4"/>
    <w:rsid w:val="2A1E01A9"/>
    <w:rsid w:val="2A81244C"/>
    <w:rsid w:val="2C1063DB"/>
    <w:rsid w:val="2CFA5AB0"/>
    <w:rsid w:val="2D473ED9"/>
    <w:rsid w:val="2E3A4766"/>
    <w:rsid w:val="2E3C43E6"/>
    <w:rsid w:val="30146BDF"/>
    <w:rsid w:val="30C57693"/>
    <w:rsid w:val="310A0D01"/>
    <w:rsid w:val="327D69E4"/>
    <w:rsid w:val="32C957DF"/>
    <w:rsid w:val="32E00C87"/>
    <w:rsid w:val="332500F7"/>
    <w:rsid w:val="349E40E0"/>
    <w:rsid w:val="34F528F0"/>
    <w:rsid w:val="35176328"/>
    <w:rsid w:val="36DF7E92"/>
    <w:rsid w:val="3715036C"/>
    <w:rsid w:val="38B77419"/>
    <w:rsid w:val="392016C6"/>
    <w:rsid w:val="39CB75E0"/>
    <w:rsid w:val="3A0B03CA"/>
    <w:rsid w:val="3A883217"/>
    <w:rsid w:val="3C75753F"/>
    <w:rsid w:val="3C8A3C61"/>
    <w:rsid w:val="3D9F37A9"/>
    <w:rsid w:val="3EDA1F9B"/>
    <w:rsid w:val="3EFD58E4"/>
    <w:rsid w:val="406D2642"/>
    <w:rsid w:val="407A1958"/>
    <w:rsid w:val="41122DD0"/>
    <w:rsid w:val="43B2241F"/>
    <w:rsid w:val="44015A22"/>
    <w:rsid w:val="44713DD5"/>
    <w:rsid w:val="44A52CAC"/>
    <w:rsid w:val="454B473F"/>
    <w:rsid w:val="45532E7D"/>
    <w:rsid w:val="461A6091"/>
    <w:rsid w:val="462176BD"/>
    <w:rsid w:val="46CF48BB"/>
    <w:rsid w:val="47662F95"/>
    <w:rsid w:val="47745049"/>
    <w:rsid w:val="49582C60"/>
    <w:rsid w:val="4A637C9A"/>
    <w:rsid w:val="4AD122BB"/>
    <w:rsid w:val="4BAD69B7"/>
    <w:rsid w:val="4BD023EF"/>
    <w:rsid w:val="4D365A25"/>
    <w:rsid w:val="4DDD6C4C"/>
    <w:rsid w:val="4EE4617A"/>
    <w:rsid w:val="4FFE59CD"/>
    <w:rsid w:val="50147B70"/>
    <w:rsid w:val="50587360"/>
    <w:rsid w:val="505A2863"/>
    <w:rsid w:val="50870DA9"/>
    <w:rsid w:val="51276734"/>
    <w:rsid w:val="51BA7EA1"/>
    <w:rsid w:val="540F7A5A"/>
    <w:rsid w:val="5428129F"/>
    <w:rsid w:val="545952F2"/>
    <w:rsid w:val="546126FE"/>
    <w:rsid w:val="557A0C4C"/>
    <w:rsid w:val="55EC5708"/>
    <w:rsid w:val="55EC65BF"/>
    <w:rsid w:val="56CB72F5"/>
    <w:rsid w:val="574E404B"/>
    <w:rsid w:val="5B482651"/>
    <w:rsid w:val="5C705937"/>
    <w:rsid w:val="5D254161"/>
    <w:rsid w:val="5E1614EB"/>
    <w:rsid w:val="5E7E4392"/>
    <w:rsid w:val="5F4B0263"/>
    <w:rsid w:val="5F6C789E"/>
    <w:rsid w:val="5F844F44"/>
    <w:rsid w:val="5FAE2505"/>
    <w:rsid w:val="62DF3642"/>
    <w:rsid w:val="63351E52"/>
    <w:rsid w:val="646065E0"/>
    <w:rsid w:val="657F6514"/>
    <w:rsid w:val="665C4992"/>
    <w:rsid w:val="686504D6"/>
    <w:rsid w:val="687264E6"/>
    <w:rsid w:val="6A39726C"/>
    <w:rsid w:val="6A9277E6"/>
    <w:rsid w:val="6B3A3476"/>
    <w:rsid w:val="6B3E177D"/>
    <w:rsid w:val="6C04099E"/>
    <w:rsid w:val="6C481435"/>
    <w:rsid w:val="6CC54282"/>
    <w:rsid w:val="6CC61D04"/>
    <w:rsid w:val="6E9B0CF2"/>
    <w:rsid w:val="6F7615ED"/>
    <w:rsid w:val="6FE67322"/>
    <w:rsid w:val="70711485"/>
    <w:rsid w:val="70AE4B6D"/>
    <w:rsid w:val="70D31529"/>
    <w:rsid w:val="711D2C22"/>
    <w:rsid w:val="71F44E84"/>
    <w:rsid w:val="72A72729"/>
    <w:rsid w:val="741A4809"/>
    <w:rsid w:val="763B5B08"/>
    <w:rsid w:val="76B10FCA"/>
    <w:rsid w:val="76D13A7D"/>
    <w:rsid w:val="777A0A13"/>
    <w:rsid w:val="7789322C"/>
    <w:rsid w:val="78316434"/>
    <w:rsid w:val="78BA6E21"/>
    <w:rsid w:val="79202048"/>
    <w:rsid w:val="7B09796A"/>
    <w:rsid w:val="7B5A2BED"/>
    <w:rsid w:val="7D345976"/>
    <w:rsid w:val="7DDC070D"/>
    <w:rsid w:val="7EB64194"/>
    <w:rsid w:val="7FAF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color w:val="000000"/>
      <w:kern w:val="2"/>
      <w:sz w:val="21"/>
      <w:szCs w:val="21"/>
      <w:lang w:val="en-US" w:eastAsia="zh-CN" w:bidi="ar-SA"/>
    </w:rPr>
  </w:style>
  <w:style w:type="paragraph" w:styleId="2">
    <w:name w:val="heading 1"/>
    <w:basedOn w:val="1"/>
    <w:next w:val="1"/>
    <w:autoRedefine/>
    <w:qFormat/>
    <w:uiPriority w:val="9"/>
    <w:pPr>
      <w:keepNext/>
      <w:numPr>
        <w:ilvl w:val="0"/>
        <w:numId w:val="1"/>
      </w:numPr>
      <w:adjustRightInd w:val="0"/>
      <w:snapToGrid w:val="0"/>
      <w:spacing w:before="120" w:after="120" w:line="320" w:lineRule="atLeast"/>
      <w:textAlignment w:val="baseline"/>
      <w:outlineLvl w:val="0"/>
    </w:pPr>
    <w:rPr>
      <w:rFonts w:ascii="PMingLiU" w:hAnsi="Arial"/>
      <w:b w:val="0"/>
      <w:kern w:val="5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7"/>
    <w:autoRedefine/>
    <w:unhideWhenUsed/>
    <w:qFormat/>
    <w:uiPriority w:val="99"/>
    <w:pPr>
      <w:jc w:val="left"/>
    </w:pPr>
  </w:style>
  <w:style w:type="paragraph" w:styleId="4">
    <w:name w:val="Body Text"/>
    <w:basedOn w:val="1"/>
    <w:autoRedefine/>
    <w:unhideWhenUsed/>
    <w:qFormat/>
    <w:uiPriority w:val="0"/>
    <w:pPr>
      <w:widowControl/>
      <w:jc w:val="center"/>
    </w:pPr>
    <w:rPr>
      <w:kern w:val="0"/>
      <w:sz w:val="24"/>
      <w:szCs w:val="20"/>
    </w:rPr>
  </w:style>
  <w:style w:type="paragraph" w:styleId="5">
    <w:name w:val="Body Text Indent"/>
    <w:basedOn w:val="1"/>
    <w:link w:val="25"/>
    <w:autoRedefine/>
    <w:qFormat/>
    <w:uiPriority w:val="0"/>
    <w:pPr>
      <w:snapToGrid w:val="0"/>
      <w:spacing w:line="360" w:lineRule="auto"/>
      <w:ind w:firstLine="482"/>
    </w:pPr>
    <w:rPr>
      <w:b w:val="0"/>
      <w:color w:val="auto"/>
      <w:sz w:val="24"/>
      <w:szCs w:val="20"/>
    </w:rPr>
  </w:style>
  <w:style w:type="paragraph" w:styleId="6">
    <w:name w:val="Date"/>
    <w:basedOn w:val="1"/>
    <w:next w:val="1"/>
    <w:link w:val="34"/>
    <w:autoRedefine/>
    <w:qFormat/>
    <w:uiPriority w:val="0"/>
    <w:pPr>
      <w:ind w:left="100" w:leftChars="2500"/>
    </w:pPr>
  </w:style>
  <w:style w:type="paragraph" w:styleId="7">
    <w:name w:val="Body Text Indent 2"/>
    <w:basedOn w:val="1"/>
    <w:link w:val="32"/>
    <w:autoRedefine/>
    <w:qFormat/>
    <w:uiPriority w:val="0"/>
    <w:pPr>
      <w:spacing w:line="300" w:lineRule="auto"/>
      <w:ind w:firstLine="525"/>
    </w:pPr>
    <w:rPr>
      <w:rFonts w:ascii="宋体" w:hAnsi="宋体"/>
      <w:b w:val="0"/>
      <w:spacing w:val="12"/>
      <w:sz w:val="24"/>
      <w:szCs w:val="24"/>
    </w:rPr>
  </w:style>
  <w:style w:type="paragraph" w:styleId="8">
    <w:name w:val="Balloon Text"/>
    <w:basedOn w:val="1"/>
    <w:link w:val="24"/>
    <w:autoRedefine/>
    <w:qFormat/>
    <w:uiPriority w:val="0"/>
    <w:rPr>
      <w:sz w:val="18"/>
      <w:szCs w:val="18"/>
    </w:rPr>
  </w:style>
  <w:style w:type="paragraph" w:styleId="9">
    <w:name w:val="footer"/>
    <w:basedOn w:val="1"/>
    <w:link w:val="28"/>
    <w:autoRedefine/>
    <w:qFormat/>
    <w:uiPriority w:val="0"/>
    <w:pPr>
      <w:tabs>
        <w:tab w:val="center" w:pos="4153"/>
        <w:tab w:val="right" w:pos="8306"/>
      </w:tabs>
      <w:snapToGrid w:val="0"/>
      <w:jc w:val="left"/>
    </w:pPr>
    <w:rPr>
      <w:sz w:val="18"/>
      <w:szCs w:val="18"/>
    </w:rPr>
  </w:style>
  <w:style w:type="paragraph" w:styleId="10">
    <w:name w:val="header"/>
    <w:basedOn w:val="1"/>
    <w:link w:val="30"/>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9"/>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color w:val="auto"/>
      <w:kern w:val="0"/>
      <w:sz w:val="24"/>
      <w:szCs w:val="24"/>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cs="宋体"/>
      <w:b w:val="0"/>
      <w:color w:val="auto"/>
      <w:kern w:val="0"/>
      <w:sz w:val="24"/>
      <w:szCs w:val="24"/>
    </w:rPr>
  </w:style>
  <w:style w:type="paragraph" w:styleId="13">
    <w:name w:val="annotation subject"/>
    <w:basedOn w:val="3"/>
    <w:next w:val="3"/>
    <w:link w:val="26"/>
    <w:autoRedefine/>
    <w:unhideWhenUsed/>
    <w:qFormat/>
    <w:uiPriority w:val="99"/>
    <w:rPr>
      <w:bCs/>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autoRedefine/>
    <w:qFormat/>
    <w:uiPriority w:val="0"/>
  </w:style>
  <w:style w:type="character" w:styleId="18">
    <w:name w:val="Hyperlink"/>
    <w:qFormat/>
    <w:uiPriority w:val="99"/>
    <w:rPr>
      <w:color w:val="0000FF"/>
      <w:u w:val="single"/>
    </w:rPr>
  </w:style>
  <w:style w:type="character" w:styleId="19">
    <w:name w:val="annotation reference"/>
    <w:basedOn w:val="16"/>
    <w:autoRedefine/>
    <w:unhideWhenUsed/>
    <w:qFormat/>
    <w:uiPriority w:val="99"/>
    <w:rPr>
      <w:sz w:val="21"/>
      <w:szCs w:val="21"/>
    </w:rPr>
  </w:style>
  <w:style w:type="paragraph" w:customStyle="1" w:styleId="20">
    <w:name w:val="修订1"/>
    <w:autoRedefine/>
    <w:semiHidden/>
    <w:qFormat/>
    <w:uiPriority w:val="99"/>
    <w:rPr>
      <w:rFonts w:ascii="Times New Roman" w:hAnsi="Times New Roman" w:eastAsia="宋体" w:cs="Times New Roman"/>
      <w:b/>
      <w:color w:val="000000"/>
      <w:kern w:val="2"/>
      <w:sz w:val="21"/>
      <w:szCs w:val="21"/>
      <w:lang w:val="en-US" w:eastAsia="zh-CN" w:bidi="ar-SA"/>
    </w:rPr>
  </w:style>
  <w:style w:type="paragraph" w:customStyle="1" w:styleId="21">
    <w:name w:val="列出段落1"/>
    <w:basedOn w:val="1"/>
    <w:qFormat/>
    <w:uiPriority w:val="34"/>
    <w:pPr>
      <w:ind w:firstLine="420" w:firstLineChars="200"/>
    </w:pPr>
    <w:rPr>
      <w:rFonts w:ascii="Calibri" w:hAnsi="Calibri"/>
      <w:b w:val="0"/>
      <w:color w:val="auto"/>
      <w:szCs w:val="22"/>
    </w:rPr>
  </w:style>
  <w:style w:type="paragraph" w:customStyle="1" w:styleId="22">
    <w:name w:val="Default"/>
    <w:autoRedefine/>
    <w:qFormat/>
    <w:uiPriority w:val="0"/>
    <w:pPr>
      <w:widowControl w:val="0"/>
      <w:autoSpaceDE w:val="0"/>
      <w:autoSpaceDN w:val="0"/>
    </w:pPr>
    <w:rPr>
      <w:rFonts w:hint="eastAsia" w:ascii="宋体" w:hAnsi="宋体" w:eastAsia="宋体" w:cs="Times New Roman"/>
      <w:color w:val="000000"/>
      <w:sz w:val="24"/>
      <w:lang w:val="en-US" w:eastAsia="zh-CN" w:bidi="ar-SA"/>
    </w:rPr>
  </w:style>
  <w:style w:type="paragraph" w:customStyle="1" w:styleId="23">
    <w:name w:val="目錄4"/>
    <w:basedOn w:val="1"/>
    <w:autoRedefine/>
    <w:qFormat/>
    <w:uiPriority w:val="0"/>
    <w:pPr>
      <w:adjustRightInd w:val="0"/>
      <w:spacing w:before="60" w:line="360" w:lineRule="atLeast"/>
      <w:ind w:left="2268" w:right="170" w:hanging="1077"/>
      <w:jc w:val="left"/>
      <w:textAlignment w:val="baseline"/>
    </w:pPr>
    <w:rPr>
      <w:rFonts w:eastAsia="MingLiU"/>
      <w:b w:val="0"/>
      <w:color w:val="auto"/>
      <w:kern w:val="0"/>
      <w:sz w:val="26"/>
      <w:szCs w:val="20"/>
      <w:lang w:eastAsia="zh-TW"/>
    </w:rPr>
  </w:style>
  <w:style w:type="character" w:customStyle="1" w:styleId="24">
    <w:name w:val="批注框文本 字符"/>
    <w:link w:val="8"/>
    <w:qFormat/>
    <w:uiPriority w:val="0"/>
    <w:rPr>
      <w:rFonts w:ascii="Times New Roman" w:hAnsi="Times New Roman" w:eastAsia="宋体" w:cs="Times New Roman"/>
      <w:b/>
      <w:color w:val="000000"/>
      <w:sz w:val="18"/>
      <w:szCs w:val="18"/>
    </w:rPr>
  </w:style>
  <w:style w:type="character" w:customStyle="1" w:styleId="25">
    <w:name w:val="正文文本缩进 字符"/>
    <w:link w:val="5"/>
    <w:qFormat/>
    <w:uiPriority w:val="0"/>
    <w:rPr>
      <w:rFonts w:ascii="Times New Roman" w:hAnsi="Times New Roman" w:eastAsia="宋体" w:cs="Times New Roman"/>
      <w:sz w:val="24"/>
      <w:szCs w:val="20"/>
    </w:rPr>
  </w:style>
  <w:style w:type="character" w:customStyle="1" w:styleId="26">
    <w:name w:val="批注主题 字符"/>
    <w:basedOn w:val="27"/>
    <w:link w:val="13"/>
    <w:autoRedefine/>
    <w:semiHidden/>
    <w:qFormat/>
    <w:uiPriority w:val="99"/>
    <w:rPr>
      <w:rFonts w:ascii="Times New Roman" w:hAnsi="Times New Roman"/>
      <w:bCs/>
      <w:color w:val="000000"/>
      <w:sz w:val="21"/>
      <w:szCs w:val="21"/>
    </w:rPr>
  </w:style>
  <w:style w:type="character" w:customStyle="1" w:styleId="27">
    <w:name w:val="批注文字 字符"/>
    <w:basedOn w:val="16"/>
    <w:link w:val="3"/>
    <w:autoRedefine/>
    <w:semiHidden/>
    <w:qFormat/>
    <w:uiPriority w:val="99"/>
    <w:rPr>
      <w:rFonts w:ascii="Times New Roman" w:hAnsi="Times New Roman"/>
      <w:b/>
      <w:color w:val="000000"/>
      <w:sz w:val="21"/>
      <w:szCs w:val="21"/>
    </w:rPr>
  </w:style>
  <w:style w:type="character" w:customStyle="1" w:styleId="28">
    <w:name w:val="页脚 字符"/>
    <w:link w:val="9"/>
    <w:autoRedefine/>
    <w:qFormat/>
    <w:uiPriority w:val="0"/>
    <w:rPr>
      <w:rFonts w:ascii="Times New Roman" w:hAnsi="Times New Roman" w:eastAsia="宋体" w:cs="Times New Roman"/>
      <w:b/>
      <w:color w:val="000000"/>
      <w:sz w:val="18"/>
      <w:szCs w:val="18"/>
    </w:rPr>
  </w:style>
  <w:style w:type="character" w:customStyle="1" w:styleId="29">
    <w:name w:val="HTML 预设格式 字符"/>
    <w:link w:val="11"/>
    <w:qFormat/>
    <w:uiPriority w:val="99"/>
    <w:rPr>
      <w:rFonts w:ascii="宋体" w:hAnsi="宋体" w:cs="宋体"/>
      <w:sz w:val="24"/>
      <w:szCs w:val="24"/>
    </w:rPr>
  </w:style>
  <w:style w:type="character" w:customStyle="1" w:styleId="30">
    <w:name w:val="页眉 字符"/>
    <w:link w:val="10"/>
    <w:qFormat/>
    <w:uiPriority w:val="0"/>
    <w:rPr>
      <w:rFonts w:ascii="Times New Roman" w:hAnsi="Times New Roman" w:eastAsia="宋体" w:cs="Times New Roman"/>
      <w:b/>
      <w:color w:val="000000"/>
      <w:sz w:val="18"/>
      <w:szCs w:val="18"/>
    </w:rPr>
  </w:style>
  <w:style w:type="character" w:customStyle="1" w:styleId="31">
    <w:name w:val="apple-converted-space"/>
    <w:qFormat/>
    <w:uiPriority w:val="0"/>
  </w:style>
  <w:style w:type="character" w:customStyle="1" w:styleId="32">
    <w:name w:val="正文文本缩进 2 字符"/>
    <w:link w:val="7"/>
    <w:autoRedefine/>
    <w:qFormat/>
    <w:uiPriority w:val="0"/>
    <w:rPr>
      <w:rFonts w:ascii="宋体" w:hAnsi="宋体" w:eastAsia="宋体" w:cs="Times New Roman"/>
      <w:color w:val="000000"/>
      <w:spacing w:val="12"/>
      <w:sz w:val="24"/>
      <w:szCs w:val="24"/>
    </w:rPr>
  </w:style>
  <w:style w:type="character" w:customStyle="1" w:styleId="33">
    <w:name w:val="占位符文本1"/>
    <w:basedOn w:val="16"/>
    <w:autoRedefine/>
    <w:semiHidden/>
    <w:qFormat/>
    <w:uiPriority w:val="99"/>
    <w:rPr>
      <w:color w:val="808080"/>
    </w:rPr>
  </w:style>
  <w:style w:type="character" w:customStyle="1" w:styleId="34">
    <w:name w:val="日期 字符"/>
    <w:link w:val="6"/>
    <w:autoRedefine/>
    <w:qFormat/>
    <w:uiPriority w:val="0"/>
    <w:rPr>
      <w:rFonts w:ascii="Times New Roman" w:hAnsi="Times New Roman" w:eastAsia="宋体" w:cs="Times New Roman"/>
      <w:b/>
      <w:color w:val="000000"/>
      <w:szCs w:val="21"/>
    </w:rPr>
  </w:style>
  <w:style w:type="paragraph" w:styleId="35">
    <w:name w:val="List Paragraph"/>
    <w:basedOn w:val="1"/>
    <w:qFormat/>
    <w:uiPriority w:val="99"/>
    <w:pPr>
      <w:ind w:firstLine="420" w:firstLineChars="200"/>
    </w:pPr>
  </w:style>
  <w:style w:type="paragraph" w:customStyle="1" w:styleId="36">
    <w:name w:val="Table Paragraph"/>
    <w:basedOn w:val="1"/>
    <w:autoRedefine/>
    <w:qFormat/>
    <w:uiPriority w:val="1"/>
    <w:pPr>
      <w:autoSpaceDE w:val="0"/>
      <w:autoSpaceDN w:val="0"/>
      <w:adjustRightInd w:val="0"/>
      <w:jc w:val="left"/>
    </w:pPr>
    <w:rPr>
      <w:b w:val="0"/>
      <w:color w:val="auto"/>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广东中创认证有限公司</Company>
  <Pages>4</Pages>
  <Words>2204</Words>
  <Characters>2349</Characters>
  <Lines>17</Lines>
  <Paragraphs>4</Paragraphs>
  <TotalTime>0</TotalTime>
  <ScaleCrop>false</ScaleCrop>
  <LinksUpToDate>false</LinksUpToDate>
  <CharactersWithSpaces>2386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2020-05-25T13:11:00Z</dcterms:created>
  <dc:creator>杜帅卿</dc:creator>
  <cp:lastModifiedBy>XZH</cp:lastModifiedBy>
  <cp:lastPrinted>2020-05-16T08:10:00Z</cp:lastPrinted>
  <dcterms:modified xsi:type="dcterms:W3CDTF">2025-02-12T07:45:15Z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9F31C5ED38174B8BB86D6752C73492E7_12</vt:lpwstr>
  </property>
  <property fmtid="{D5CDD505-2E9C-101B-9397-08002B2CF9AE}" pid="4" name="KSOTemplateDocerSaveRecord">
    <vt:lpwstr>eyJoZGlkIjoiNjM4ODlmZDAyMDY0NzllYjMwNzRmNzA5MGJmMjM5MzYiLCJ1c2VySWQiOiI4NzE0MTM5NTQifQ==</vt:lpwstr>
  </property>
</Properties>
</file>